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98F459" w14:textId="77777777" w:rsidR="00A95ED5" w:rsidRPr="00CE7529" w:rsidRDefault="00A95ED5" w:rsidP="003E3ED1">
      <w:pPr>
        <w:pStyle w:val="BodyText"/>
      </w:pPr>
    </w:p>
    <w:p w14:paraId="66E2D30C" w14:textId="083D3AAF" w:rsidR="00C802E1" w:rsidRPr="00A6286D" w:rsidRDefault="00C802E1" w:rsidP="00C802E1">
      <w:pPr>
        <w:spacing w:after="0" w:line="240" w:lineRule="auto"/>
        <w:ind w:left="-90"/>
        <w:jc w:val="center"/>
        <w:rPr>
          <w:b/>
        </w:rPr>
      </w:pPr>
      <w:r w:rsidRPr="00A6286D">
        <w:rPr>
          <w:b/>
        </w:rPr>
        <w:t>REGION 9 COUNCIL</w:t>
      </w:r>
      <w:r w:rsidR="00207ECB">
        <w:rPr>
          <w:b/>
        </w:rPr>
        <w:t xml:space="preserve"> ANNUAL MEETING MINUTES</w:t>
      </w:r>
    </w:p>
    <w:p w14:paraId="26C74F99" w14:textId="0674D0E3" w:rsidR="00C802E1" w:rsidRPr="00A6286D" w:rsidRDefault="00745DD7" w:rsidP="00C802E1">
      <w:pPr>
        <w:spacing w:after="0" w:line="240" w:lineRule="auto"/>
        <w:ind w:left="-90"/>
        <w:jc w:val="center"/>
        <w:rPr>
          <w:b/>
        </w:rPr>
      </w:pPr>
      <w:r w:rsidRPr="00A6286D">
        <w:rPr>
          <w:b/>
        </w:rPr>
        <w:t xml:space="preserve">JUNE </w:t>
      </w:r>
      <w:r w:rsidR="00496661">
        <w:rPr>
          <w:b/>
        </w:rPr>
        <w:t>27</w:t>
      </w:r>
      <w:r w:rsidR="00C802E1" w:rsidRPr="00A6286D">
        <w:rPr>
          <w:b/>
        </w:rPr>
        <w:t>, 202</w:t>
      </w:r>
      <w:r w:rsidR="00496661">
        <w:rPr>
          <w:b/>
        </w:rPr>
        <w:t>4</w:t>
      </w:r>
    </w:p>
    <w:p w14:paraId="47456B10" w14:textId="4A1C474E" w:rsidR="00C802E1" w:rsidRPr="00A6286D" w:rsidRDefault="00C802E1" w:rsidP="00C802E1">
      <w:pPr>
        <w:spacing w:after="0" w:line="240" w:lineRule="auto"/>
        <w:ind w:left="-90"/>
        <w:jc w:val="center"/>
        <w:rPr>
          <w:b/>
        </w:rPr>
      </w:pPr>
      <w:r w:rsidRPr="00A6286D">
        <w:rPr>
          <w:b/>
        </w:rPr>
        <w:t>9:30 am to 11:30 am</w:t>
      </w:r>
    </w:p>
    <w:p w14:paraId="73A1ADAE" w14:textId="77777777" w:rsidR="00496661" w:rsidRPr="00496661" w:rsidRDefault="00496661" w:rsidP="00496661">
      <w:pPr>
        <w:spacing w:after="0" w:line="240" w:lineRule="auto"/>
        <w:ind w:left="-90"/>
        <w:jc w:val="center"/>
        <w:rPr>
          <w:b/>
        </w:rPr>
      </w:pPr>
      <w:r w:rsidRPr="00496661">
        <w:rPr>
          <w:b/>
        </w:rPr>
        <w:t>North Fork Meeting Center</w:t>
      </w:r>
    </w:p>
    <w:p w14:paraId="789269D1" w14:textId="262A88C0" w:rsidR="00496661" w:rsidRDefault="00496661" w:rsidP="00496661">
      <w:pPr>
        <w:spacing w:after="0" w:line="240" w:lineRule="auto"/>
        <w:ind w:left="-90"/>
        <w:jc w:val="center"/>
        <w:rPr>
          <w:b/>
        </w:rPr>
      </w:pPr>
      <w:r w:rsidRPr="00496661">
        <w:rPr>
          <w:b/>
        </w:rPr>
        <w:t>994 Research Park Blvd.</w:t>
      </w:r>
      <w:r>
        <w:rPr>
          <w:b/>
        </w:rPr>
        <w:t xml:space="preserve">, </w:t>
      </w:r>
      <w:r w:rsidRPr="00496661">
        <w:rPr>
          <w:b/>
        </w:rPr>
        <w:t>Charlottesville, VA 229</w:t>
      </w:r>
      <w:r>
        <w:rPr>
          <w:b/>
        </w:rPr>
        <w:t>1</w:t>
      </w:r>
      <w:r w:rsidRPr="00496661">
        <w:rPr>
          <w:b/>
        </w:rPr>
        <w:t>1</w:t>
      </w:r>
    </w:p>
    <w:p w14:paraId="33E8E901" w14:textId="7FF07FFA" w:rsidR="00207ECB" w:rsidRDefault="00207ECB" w:rsidP="00496661">
      <w:pPr>
        <w:spacing w:after="0" w:line="240" w:lineRule="auto"/>
        <w:ind w:left="-90"/>
        <w:jc w:val="center"/>
        <w:rPr>
          <w:b/>
        </w:rPr>
      </w:pPr>
      <w:r>
        <w:t>In-Person Meeting; virtual link was provided in agenda.</w:t>
      </w:r>
    </w:p>
    <w:p w14:paraId="5087998C" w14:textId="6B6B0AA6" w:rsidR="00921DFE" w:rsidRDefault="00921DFE" w:rsidP="00C802E1">
      <w:pPr>
        <w:spacing w:after="0" w:line="240" w:lineRule="auto"/>
        <w:ind w:left="-90"/>
        <w:jc w:val="center"/>
        <w:rPr>
          <w:bCs/>
        </w:rPr>
      </w:pPr>
    </w:p>
    <w:p w14:paraId="64596108" w14:textId="2618494B" w:rsidR="00207ECB" w:rsidRDefault="00207ECB" w:rsidP="00207ECB">
      <w:pPr>
        <w:spacing w:after="0" w:line="240" w:lineRule="auto"/>
        <w:ind w:left="-90"/>
      </w:pPr>
      <w:r w:rsidRPr="00207ECB">
        <w:rPr>
          <w:b/>
          <w:bCs/>
        </w:rPr>
        <w:t>Attending</w:t>
      </w:r>
      <w:r>
        <w:t xml:space="preserve">: Ethan Dunstan, Capital River Advisors (Chair); Rob Archer, Codebase Coworking (Vice Chair); Francoise Seillier-Moiseiwitsch, Revalation Vineyards (Treasurer/Secretary); Kim Blosser, Laurel Ridge Community College; Tom Click, Patriot Industries; Bob Coiner, Town of Gordonsville; Brian Cole, LexisNexis Reed Tech; </w:t>
      </w:r>
      <w:r w:rsidR="00267D8E">
        <w:t xml:space="preserve">Christian Goodwin, Louisa County; </w:t>
      </w:r>
      <w:r>
        <w:t xml:space="preserve">Gizelle Curtis, Dominion Energy; Cheryl Kirby, Atlantic Union Bank; Pace Lochte, UVA Economic Development; Patrick Mauney, Rappahannock-Rapidan Regional Commission; </w:t>
      </w:r>
      <w:r w:rsidR="003A7CBA">
        <w:t xml:space="preserve">Tony O’Brien, Fluvanna County; </w:t>
      </w:r>
      <w:r>
        <w:t xml:space="preserve">Brandon Payne, Ruckersville Self Storage; Paige Read, Town of Culpeper; Jonathon Weakley, Madison County; Tina Weaver, Papa Weaver’s Pork, Inc. </w:t>
      </w:r>
    </w:p>
    <w:p w14:paraId="2C0F47F7" w14:textId="77777777" w:rsidR="00207ECB" w:rsidRDefault="00207ECB" w:rsidP="00207ECB">
      <w:pPr>
        <w:spacing w:after="0" w:line="240" w:lineRule="auto"/>
        <w:ind w:left="-90"/>
      </w:pPr>
    </w:p>
    <w:p w14:paraId="6F1A7061" w14:textId="37907313" w:rsidR="00207ECB" w:rsidRDefault="00207ECB" w:rsidP="00207ECB">
      <w:pPr>
        <w:spacing w:after="0" w:line="240" w:lineRule="auto"/>
        <w:ind w:left="-90"/>
      </w:pPr>
      <w:r w:rsidRPr="00207ECB">
        <w:rPr>
          <w:b/>
          <w:bCs/>
        </w:rPr>
        <w:t>Absent:</w:t>
      </w:r>
      <w:r>
        <w:t xml:space="preserve"> Roque Castro, Elysium LD Technology, Inc.; Christine Jacobs, Thomas Jefferson Planning District Commission; Ray Knott, Atlantic Union Bank; Jean Runyon, Piedmont Virginia Community College; Andy Wade, Louisa County</w:t>
      </w:r>
    </w:p>
    <w:p w14:paraId="571241F9" w14:textId="77777777" w:rsidR="00207ECB" w:rsidRDefault="00207ECB" w:rsidP="00207ECB">
      <w:pPr>
        <w:spacing w:after="0" w:line="240" w:lineRule="auto"/>
        <w:ind w:left="-90"/>
      </w:pPr>
    </w:p>
    <w:p w14:paraId="128CD6DA" w14:textId="29C4CC39" w:rsidR="00207ECB" w:rsidRDefault="00207ECB" w:rsidP="00207ECB">
      <w:pPr>
        <w:spacing w:after="0" w:line="240" w:lineRule="auto"/>
        <w:ind w:left="-90"/>
      </w:pPr>
      <w:r w:rsidRPr="00207ECB">
        <w:rPr>
          <w:b/>
          <w:bCs/>
        </w:rPr>
        <w:t>Staff:</w:t>
      </w:r>
      <w:r>
        <w:t xml:space="preserve"> Helen Cauthen, Shannon Holland, Christie Taylor, Kristy Dancy (virtual) </w:t>
      </w:r>
    </w:p>
    <w:p w14:paraId="6C6F80EA" w14:textId="77777777" w:rsidR="00207ECB" w:rsidRDefault="00207ECB" w:rsidP="00207ECB">
      <w:pPr>
        <w:spacing w:after="0" w:line="240" w:lineRule="auto"/>
        <w:ind w:left="-90"/>
      </w:pPr>
    </w:p>
    <w:p w14:paraId="684CB320" w14:textId="24817D5C" w:rsidR="00207ECB" w:rsidRDefault="00207ECB" w:rsidP="00207ECB">
      <w:pPr>
        <w:spacing w:after="0" w:line="240" w:lineRule="auto"/>
        <w:ind w:left="-90"/>
      </w:pPr>
      <w:r w:rsidRPr="00207ECB">
        <w:rPr>
          <w:b/>
          <w:bCs/>
        </w:rPr>
        <w:t>Guests:</w:t>
      </w:r>
      <w:r>
        <w:t xml:space="preserve"> </w:t>
      </w:r>
      <w:r w:rsidR="003A7CBA">
        <w:t xml:space="preserve">Cody Anderson, DHCD; Stephen Davis, CIC; </w:t>
      </w:r>
      <w:r>
        <w:t>Joseph Dennie, DHCD; Katie Dulaney, CVPED;</w:t>
      </w:r>
      <w:r w:rsidR="00E74DB9">
        <w:t xml:space="preserve"> Ned Galloway, Albemarle County Board of Supervisors;</w:t>
      </w:r>
      <w:r>
        <w:t xml:space="preserve"> </w:t>
      </w:r>
      <w:r w:rsidR="003A7CBA">
        <w:t xml:space="preserve">Tracey Gardner, Madison County; Rebecca Haydock, Venture Central; </w:t>
      </w:r>
      <w:r w:rsidR="00E74DB9">
        <w:t xml:space="preserve">Ashley Perry </w:t>
      </w:r>
      <w:proofErr w:type="spellStart"/>
      <w:r w:rsidR="00E74DB9">
        <w:t>Hernandorena</w:t>
      </w:r>
      <w:proofErr w:type="spellEnd"/>
      <w:r w:rsidR="00E74DB9">
        <w:t xml:space="preserve">, Albemarle County; </w:t>
      </w:r>
      <w:r w:rsidR="003A7CBA">
        <w:t xml:space="preserve">Craig Honick, Good People Research; </w:t>
      </w:r>
      <w:r w:rsidR="00E74DB9">
        <w:t xml:space="preserve">Emily Kilroy, Albemarle County; </w:t>
      </w:r>
      <w:r w:rsidR="003A7CBA">
        <w:t xml:space="preserve">Hope Lawrence, Venture Central; Sarah Morton, VCW-Piedmont; </w:t>
      </w:r>
      <w:r>
        <w:t xml:space="preserve">Julie Perry, Orange County; Candance Spence, CVPED; </w:t>
      </w:r>
      <w:r w:rsidR="003A7CBA">
        <w:t xml:space="preserve">Jennifer </w:t>
      </w:r>
      <w:proofErr w:type="spellStart"/>
      <w:r w:rsidR="003A7CBA">
        <w:t>Schmack</w:t>
      </w:r>
      <w:proofErr w:type="spellEnd"/>
      <w:r w:rsidR="003A7CBA">
        <w:t>, Fluvanna County</w:t>
      </w:r>
      <w:r w:rsidR="00E74DB9">
        <w:t>.</w:t>
      </w:r>
    </w:p>
    <w:p w14:paraId="231703DE" w14:textId="77777777" w:rsidR="00207ECB" w:rsidRDefault="00207ECB" w:rsidP="00207ECB">
      <w:pPr>
        <w:spacing w:after="0" w:line="240" w:lineRule="auto"/>
        <w:ind w:left="-90"/>
      </w:pPr>
    </w:p>
    <w:p w14:paraId="5685129E" w14:textId="69278003" w:rsidR="00207ECB" w:rsidRDefault="00207ECB" w:rsidP="00207ECB">
      <w:pPr>
        <w:spacing w:after="0" w:line="240" w:lineRule="auto"/>
        <w:ind w:left="-90"/>
      </w:pPr>
      <w:r w:rsidRPr="003A7CBA">
        <w:rPr>
          <w:b/>
          <w:bCs/>
        </w:rPr>
        <w:t>Guests (virtual):</w:t>
      </w:r>
      <w:r>
        <w:t xml:space="preserve"> </w:t>
      </w:r>
      <w:r w:rsidR="003A7CBA">
        <w:t xml:space="preserve">Kristen Costello, Dewberry; Ruth Emerick, TJPDC; Mary Foley, CvilleBioHub; Dan Gunderson, Camoin Associates; </w:t>
      </w:r>
      <w:r>
        <w:t xml:space="preserve">Matt Johnson, City of Charlottesville; </w:t>
      </w:r>
      <w:r w:rsidR="003A7CBA">
        <w:t>Ernie Reed; Carlton Schutt, MEC-Fauquier; Alex Tranmer, Camoin Associates; Deborah van E</w:t>
      </w:r>
      <w:r w:rsidR="0045778C">
        <w:t>e</w:t>
      </w:r>
      <w:r w:rsidR="003A7CBA">
        <w:t>rsel, UVA Foundation</w:t>
      </w:r>
    </w:p>
    <w:p w14:paraId="247BC377" w14:textId="77777777" w:rsidR="003A5F2E" w:rsidRPr="00A6286D" w:rsidRDefault="003A5F2E" w:rsidP="003A7CBA">
      <w:pPr>
        <w:spacing w:after="0" w:line="240" w:lineRule="auto"/>
        <w:rPr>
          <w:b/>
        </w:rPr>
      </w:pPr>
    </w:p>
    <w:p w14:paraId="255EC7FF" w14:textId="77777777" w:rsidR="0008001D" w:rsidRDefault="0008001D" w:rsidP="0008001D">
      <w:pPr>
        <w:pStyle w:val="ListParagraph"/>
        <w:numPr>
          <w:ilvl w:val="0"/>
          <w:numId w:val="1"/>
        </w:numPr>
        <w:tabs>
          <w:tab w:val="right" w:pos="9810"/>
        </w:tabs>
        <w:rPr>
          <w:b/>
        </w:rPr>
      </w:pPr>
      <w:r>
        <w:rPr>
          <w:b/>
        </w:rPr>
        <w:t>Opening</w:t>
      </w:r>
    </w:p>
    <w:p w14:paraId="0171ACED" w14:textId="77777777" w:rsidR="00C57DB6" w:rsidRPr="00267D8E" w:rsidRDefault="0008001D" w:rsidP="0045778C">
      <w:pPr>
        <w:pStyle w:val="ListParagraph"/>
        <w:numPr>
          <w:ilvl w:val="1"/>
          <w:numId w:val="5"/>
        </w:numPr>
        <w:tabs>
          <w:tab w:val="left" w:pos="7200"/>
        </w:tabs>
        <w:ind w:left="1080" w:right="-360"/>
        <w:rPr>
          <w:b/>
        </w:rPr>
      </w:pPr>
      <w:r w:rsidRPr="00267D8E">
        <w:rPr>
          <w:b/>
        </w:rPr>
        <w:t>Call to Orde</w:t>
      </w:r>
      <w:r w:rsidR="00C57DB6" w:rsidRPr="00267D8E">
        <w:rPr>
          <w:b/>
        </w:rPr>
        <w:t>r</w:t>
      </w:r>
    </w:p>
    <w:p w14:paraId="72DF77D4" w14:textId="0CB7C79E" w:rsidR="006555B8" w:rsidRPr="00C57DB6" w:rsidRDefault="003A7CBA" w:rsidP="0045778C">
      <w:pPr>
        <w:pStyle w:val="ListParagraph"/>
        <w:tabs>
          <w:tab w:val="left" w:pos="7200"/>
        </w:tabs>
        <w:ind w:left="1080" w:right="-360"/>
        <w:rPr>
          <w:bCs/>
        </w:rPr>
      </w:pPr>
      <w:r w:rsidRPr="00C57DB6">
        <w:rPr>
          <w:bCs/>
        </w:rPr>
        <w:t>Ethan Dunstan called the meeting to order at 9:33 a.m.</w:t>
      </w:r>
    </w:p>
    <w:p w14:paraId="52030B43" w14:textId="77777777" w:rsidR="00FC5C87" w:rsidRPr="00267D8E" w:rsidRDefault="0008001D" w:rsidP="0045778C">
      <w:pPr>
        <w:pStyle w:val="ListParagraph"/>
        <w:numPr>
          <w:ilvl w:val="1"/>
          <w:numId w:val="5"/>
        </w:numPr>
        <w:tabs>
          <w:tab w:val="right" w:pos="9810"/>
        </w:tabs>
        <w:ind w:left="1080" w:right="-360"/>
        <w:rPr>
          <w:b/>
        </w:rPr>
      </w:pPr>
      <w:r w:rsidRPr="00267D8E">
        <w:rPr>
          <w:b/>
        </w:rPr>
        <w:t>Roll Call</w:t>
      </w:r>
    </w:p>
    <w:p w14:paraId="57420CF2" w14:textId="5F436E39" w:rsidR="0008001D" w:rsidRPr="00C57DB6" w:rsidRDefault="003A7CBA" w:rsidP="0045778C">
      <w:pPr>
        <w:pStyle w:val="ListParagraph"/>
        <w:tabs>
          <w:tab w:val="right" w:pos="9810"/>
        </w:tabs>
        <w:ind w:left="1080" w:right="-360"/>
        <w:rPr>
          <w:bCs/>
        </w:rPr>
      </w:pPr>
      <w:r w:rsidRPr="00C57DB6">
        <w:rPr>
          <w:bCs/>
        </w:rPr>
        <w:t xml:space="preserve">A roll call was performed. A quorum was established, as noted above. </w:t>
      </w:r>
      <w:r w:rsidR="0008001D" w:rsidRPr="00C57DB6">
        <w:rPr>
          <w:bCs/>
        </w:rPr>
        <w:tab/>
      </w:r>
    </w:p>
    <w:p w14:paraId="019E65CC" w14:textId="13D668A4" w:rsidR="00FC5C87" w:rsidRPr="00267D8E" w:rsidRDefault="0008001D" w:rsidP="0045778C">
      <w:pPr>
        <w:pStyle w:val="ListParagraph"/>
        <w:numPr>
          <w:ilvl w:val="1"/>
          <w:numId w:val="5"/>
        </w:numPr>
        <w:tabs>
          <w:tab w:val="right" w:pos="9810"/>
        </w:tabs>
        <w:ind w:left="1080" w:right="-360"/>
        <w:rPr>
          <w:b/>
        </w:rPr>
      </w:pPr>
      <w:r w:rsidRPr="00267D8E">
        <w:rPr>
          <w:b/>
        </w:rPr>
        <w:t>Public Comment</w:t>
      </w:r>
    </w:p>
    <w:p w14:paraId="759125C6" w14:textId="5829E6C1" w:rsidR="00C57DB6" w:rsidRPr="00C57DB6" w:rsidRDefault="00C57DB6" w:rsidP="0045778C">
      <w:pPr>
        <w:pStyle w:val="ListParagraph"/>
        <w:tabs>
          <w:tab w:val="right" w:pos="9810"/>
        </w:tabs>
        <w:ind w:left="1080" w:right="-360"/>
      </w:pPr>
      <w:r w:rsidRPr="00C57DB6">
        <w:t>Opportunities for public comment were made available for the meeting, however, no public comments were received.</w:t>
      </w:r>
    </w:p>
    <w:p w14:paraId="07F2AA39" w14:textId="77777777" w:rsidR="00C57DB6" w:rsidRPr="00C57DB6" w:rsidRDefault="00C57DB6" w:rsidP="00C57DB6">
      <w:pPr>
        <w:pStyle w:val="ListParagraph"/>
        <w:tabs>
          <w:tab w:val="right" w:pos="9810"/>
        </w:tabs>
        <w:ind w:left="1350" w:right="-360"/>
        <w:rPr>
          <w:bCs/>
        </w:rPr>
      </w:pPr>
    </w:p>
    <w:p w14:paraId="1C8CC70E" w14:textId="77777777" w:rsidR="00C57DB6" w:rsidRPr="00C57DB6" w:rsidRDefault="0008001D" w:rsidP="009F6BDF">
      <w:pPr>
        <w:pStyle w:val="ListParagraph"/>
        <w:numPr>
          <w:ilvl w:val="0"/>
          <w:numId w:val="1"/>
        </w:numPr>
        <w:tabs>
          <w:tab w:val="left" w:pos="7200"/>
        </w:tabs>
        <w:ind w:right="-360"/>
        <w:rPr>
          <w:bCs/>
        </w:rPr>
      </w:pPr>
      <w:r w:rsidRPr="009F6BDF">
        <w:rPr>
          <w:b/>
        </w:rPr>
        <w:t>Consent Agenda - ACTION ITEM</w:t>
      </w:r>
    </w:p>
    <w:p w14:paraId="4E0C1E91" w14:textId="018E464A" w:rsidR="00EE71FB" w:rsidRPr="009F6BDF" w:rsidRDefault="00C57DB6" w:rsidP="00C57DB6">
      <w:pPr>
        <w:pStyle w:val="ListParagraph"/>
        <w:tabs>
          <w:tab w:val="left" w:pos="7200"/>
        </w:tabs>
        <w:ind w:left="630" w:right="-360"/>
        <w:rPr>
          <w:bCs/>
        </w:rPr>
      </w:pPr>
      <w:r>
        <w:t>Ethan Dunstan noted that the four business items listed had been grouped together with the intention that the Council would discuss and act with one vote unless a motion was made to remove any item from the discussion. No such motion was made.</w:t>
      </w:r>
      <w:r w:rsidR="0008001D" w:rsidRPr="009F6BDF">
        <w:rPr>
          <w:b/>
        </w:rPr>
        <w:tab/>
      </w:r>
    </w:p>
    <w:p w14:paraId="590E2834" w14:textId="1D9A3DF9" w:rsidR="0008001D" w:rsidRPr="00EE71FB" w:rsidRDefault="0008001D" w:rsidP="00692D71">
      <w:pPr>
        <w:pStyle w:val="ListParagraph"/>
        <w:numPr>
          <w:ilvl w:val="1"/>
          <w:numId w:val="5"/>
        </w:numPr>
        <w:tabs>
          <w:tab w:val="right" w:pos="9810"/>
        </w:tabs>
        <w:ind w:left="1080" w:right="-360"/>
        <w:rPr>
          <w:bCs/>
        </w:rPr>
      </w:pPr>
      <w:r w:rsidRPr="00692D71">
        <w:rPr>
          <w:b/>
        </w:rPr>
        <w:t>Meeting Minutes, April 25, 2024</w:t>
      </w:r>
      <w:r w:rsidR="00362F36" w:rsidRPr="00692D71">
        <w:rPr>
          <w:b/>
        </w:rPr>
        <w:t>:</w:t>
      </w:r>
      <w:r w:rsidR="00362F36">
        <w:rPr>
          <w:bCs/>
        </w:rPr>
        <w:t xml:space="preserve"> No questions or comments were presented. </w:t>
      </w:r>
    </w:p>
    <w:p w14:paraId="1BF0243B" w14:textId="6DBBF9BE" w:rsidR="00A02059" w:rsidRPr="00A02059" w:rsidRDefault="0008001D" w:rsidP="00692D71">
      <w:pPr>
        <w:pStyle w:val="ListParagraph"/>
        <w:numPr>
          <w:ilvl w:val="1"/>
          <w:numId w:val="5"/>
        </w:numPr>
        <w:tabs>
          <w:tab w:val="right" w:pos="9810"/>
        </w:tabs>
        <w:ind w:left="1080" w:right="-360"/>
        <w:rPr>
          <w:bCs/>
        </w:rPr>
      </w:pPr>
      <w:r w:rsidRPr="00692D71">
        <w:rPr>
          <w:b/>
        </w:rPr>
        <w:lastRenderedPageBreak/>
        <w:t xml:space="preserve">Treasurer’s Report – Financials through </w:t>
      </w:r>
      <w:r w:rsidR="00A02059" w:rsidRPr="00692D71">
        <w:rPr>
          <w:b/>
        </w:rPr>
        <w:t>April 30</w:t>
      </w:r>
      <w:r w:rsidR="00E74DB9" w:rsidRPr="00692D71">
        <w:rPr>
          <w:b/>
        </w:rPr>
        <w:t>:</w:t>
      </w:r>
      <w:r w:rsidR="00E74DB9" w:rsidRPr="00692D71">
        <w:rPr>
          <w:bCs/>
        </w:rPr>
        <w:t xml:space="preserve"> Francoise Seillier-Moiseiwitsch</w:t>
      </w:r>
      <w:r w:rsidR="00E74DB9" w:rsidRPr="00C57DB6">
        <w:rPr>
          <w:bCs/>
        </w:rPr>
        <w:t xml:space="preserve"> </w:t>
      </w:r>
      <w:r w:rsidR="00E74DB9">
        <w:rPr>
          <w:bCs/>
        </w:rPr>
        <w:t xml:space="preserve">reported that finances are as </w:t>
      </w:r>
      <w:r w:rsidR="00362F36">
        <w:rPr>
          <w:bCs/>
        </w:rPr>
        <w:t xml:space="preserve">projected, and the </w:t>
      </w:r>
      <w:r w:rsidR="00E74DB9" w:rsidRPr="00C57DB6">
        <w:rPr>
          <w:bCs/>
        </w:rPr>
        <w:t xml:space="preserve">FY 2023 Capacity Building funds will be fully used in June. Staff are beginning the process to open the FY 2024 Per Capita funds </w:t>
      </w:r>
      <w:r w:rsidR="00362F36">
        <w:rPr>
          <w:bCs/>
        </w:rPr>
        <w:t>in</w:t>
      </w:r>
      <w:r w:rsidR="00E74DB9" w:rsidRPr="00C57DB6">
        <w:rPr>
          <w:bCs/>
        </w:rPr>
        <w:t xml:space="preserve"> June</w:t>
      </w:r>
      <w:r w:rsidR="00267D8E">
        <w:rPr>
          <w:bCs/>
        </w:rPr>
        <w:t>.</w:t>
      </w:r>
    </w:p>
    <w:p w14:paraId="414B0B19" w14:textId="6E749067" w:rsidR="0008001D" w:rsidRPr="00A02059" w:rsidRDefault="0008001D" w:rsidP="00692D71">
      <w:pPr>
        <w:pStyle w:val="ListParagraph"/>
        <w:numPr>
          <w:ilvl w:val="1"/>
          <w:numId w:val="5"/>
        </w:numPr>
        <w:tabs>
          <w:tab w:val="right" w:pos="9810"/>
        </w:tabs>
        <w:ind w:left="1080" w:right="-360"/>
        <w:rPr>
          <w:bCs/>
        </w:rPr>
      </w:pPr>
      <w:r w:rsidRPr="00692D71">
        <w:rPr>
          <w:b/>
        </w:rPr>
        <w:t>FY 2025 Meeting Schedule</w:t>
      </w:r>
      <w:r w:rsidR="00267D8E" w:rsidRPr="00692D71">
        <w:rPr>
          <w:b/>
        </w:rPr>
        <w:t>:</w:t>
      </w:r>
      <w:r w:rsidR="00267D8E">
        <w:rPr>
          <w:bCs/>
        </w:rPr>
        <w:t xml:space="preserve"> There were no requests for changes. </w:t>
      </w:r>
    </w:p>
    <w:p w14:paraId="78C7EB32" w14:textId="2737BCD1" w:rsidR="0008001D" w:rsidRPr="0008001D" w:rsidRDefault="0008001D" w:rsidP="00692D71">
      <w:pPr>
        <w:pStyle w:val="ListParagraph"/>
        <w:numPr>
          <w:ilvl w:val="1"/>
          <w:numId w:val="5"/>
        </w:numPr>
        <w:tabs>
          <w:tab w:val="right" w:pos="9810"/>
        </w:tabs>
        <w:ind w:left="1080" w:right="-360"/>
        <w:rPr>
          <w:bCs/>
        </w:rPr>
      </w:pPr>
      <w:r w:rsidRPr="00692D71">
        <w:rPr>
          <w:b/>
        </w:rPr>
        <w:t>Director Report</w:t>
      </w:r>
      <w:r w:rsidR="00A02059" w:rsidRPr="00692D71">
        <w:rPr>
          <w:b/>
        </w:rPr>
        <w:t xml:space="preserve"> and Infographic</w:t>
      </w:r>
      <w:r w:rsidR="00E74DB9">
        <w:rPr>
          <w:bCs/>
        </w:rPr>
        <w:t xml:space="preserve">: Shannon Holland shared that the talent projects will be presenting at the August meeting to discuss the challenges they are experiencing with contracted outcomes. The infographic will be updated for each meeting to serve as the dashboard.  </w:t>
      </w:r>
    </w:p>
    <w:p w14:paraId="59000EF1" w14:textId="29C90F05" w:rsidR="006555B8" w:rsidRPr="00AE3414" w:rsidRDefault="00E74DB9" w:rsidP="00E74DB9">
      <w:pPr>
        <w:tabs>
          <w:tab w:val="left" w:pos="630"/>
        </w:tabs>
        <w:ind w:right="-360"/>
        <w:rPr>
          <w:b/>
          <w:i/>
          <w:iCs/>
          <w:color w:val="C00000"/>
        </w:rPr>
      </w:pPr>
      <w:r w:rsidRPr="00AE3414">
        <w:rPr>
          <w:b/>
          <w:i/>
          <w:iCs/>
        </w:rPr>
        <w:t xml:space="preserve">Christian Goodwin made a motion to approve Council business as presented. Tom Click seconded the motion. The motion carried unanimously. </w:t>
      </w:r>
    </w:p>
    <w:p w14:paraId="4CFCD1E4" w14:textId="6E9D8460" w:rsidR="0008001D" w:rsidRPr="00267D8E" w:rsidRDefault="0008001D" w:rsidP="0008001D">
      <w:pPr>
        <w:pStyle w:val="ListParagraph"/>
        <w:numPr>
          <w:ilvl w:val="0"/>
          <w:numId w:val="1"/>
        </w:numPr>
        <w:tabs>
          <w:tab w:val="left" w:pos="7200"/>
        </w:tabs>
        <w:ind w:right="-360"/>
        <w:rPr>
          <w:b/>
        </w:rPr>
      </w:pPr>
      <w:r w:rsidRPr="00267D8E">
        <w:rPr>
          <w:b/>
        </w:rPr>
        <w:t>Updates</w:t>
      </w:r>
      <w:r w:rsidR="00267D8E" w:rsidRPr="00267D8E">
        <w:rPr>
          <w:b/>
        </w:rPr>
        <w:t xml:space="preserve"> from Committees, Task Forces, and Chair</w:t>
      </w:r>
      <w:r w:rsidRPr="00267D8E">
        <w:rPr>
          <w:b/>
        </w:rPr>
        <w:tab/>
      </w:r>
    </w:p>
    <w:p w14:paraId="0F8ECDC5" w14:textId="17F3711A" w:rsidR="00E74DB9" w:rsidRPr="00AE3414" w:rsidRDefault="0008001D" w:rsidP="00E74DB9">
      <w:pPr>
        <w:pStyle w:val="ListParagraph"/>
        <w:numPr>
          <w:ilvl w:val="1"/>
          <w:numId w:val="1"/>
        </w:numPr>
        <w:tabs>
          <w:tab w:val="left" w:pos="7200"/>
        </w:tabs>
        <w:ind w:right="-360"/>
        <w:rPr>
          <w:bCs/>
        </w:rPr>
      </w:pPr>
      <w:r w:rsidRPr="00267D8E">
        <w:rPr>
          <w:b/>
        </w:rPr>
        <w:t>Executive Committee</w:t>
      </w:r>
      <w:r w:rsidR="00E74DB9" w:rsidRPr="00267D8E">
        <w:rPr>
          <w:b/>
        </w:rPr>
        <w:t>:</w:t>
      </w:r>
      <w:r w:rsidR="00E74DB9" w:rsidRPr="00AE3414">
        <w:rPr>
          <w:bCs/>
        </w:rPr>
        <w:t xml:space="preserve"> </w:t>
      </w:r>
      <w:r w:rsidR="00FD291E">
        <w:rPr>
          <w:bCs/>
        </w:rPr>
        <w:t>No</w:t>
      </w:r>
      <w:r w:rsidR="00E74DB9" w:rsidRPr="00AE3414">
        <w:rPr>
          <w:bCs/>
        </w:rPr>
        <w:t xml:space="preserve"> update</w:t>
      </w:r>
      <w:r w:rsidR="00FD291E">
        <w:rPr>
          <w:bCs/>
        </w:rPr>
        <w:t xml:space="preserve"> was presented.</w:t>
      </w:r>
    </w:p>
    <w:p w14:paraId="2CE443DD" w14:textId="0E162BB1" w:rsidR="00AE3414" w:rsidRPr="00AE3414" w:rsidRDefault="0008001D" w:rsidP="00AE3414">
      <w:pPr>
        <w:pStyle w:val="ListParagraph"/>
        <w:numPr>
          <w:ilvl w:val="1"/>
          <w:numId w:val="1"/>
        </w:numPr>
        <w:tabs>
          <w:tab w:val="left" w:pos="7200"/>
        </w:tabs>
        <w:ind w:right="-360"/>
        <w:rPr>
          <w:bCs/>
        </w:rPr>
      </w:pPr>
      <w:r w:rsidRPr="00267D8E">
        <w:rPr>
          <w:b/>
        </w:rPr>
        <w:t>Nominating Committee</w:t>
      </w:r>
      <w:r w:rsidR="00E74DB9" w:rsidRPr="00AE3414">
        <w:rPr>
          <w:bCs/>
        </w:rPr>
        <w:t xml:space="preserve">:  </w:t>
      </w:r>
      <w:r w:rsidR="00FD291E">
        <w:rPr>
          <w:bCs/>
        </w:rPr>
        <w:t xml:space="preserve">No updated was presented. </w:t>
      </w:r>
    </w:p>
    <w:p w14:paraId="5CD780DD" w14:textId="685488F0" w:rsidR="008059F9" w:rsidRDefault="008059F9" w:rsidP="0008001D">
      <w:pPr>
        <w:pStyle w:val="ListParagraph"/>
        <w:numPr>
          <w:ilvl w:val="1"/>
          <w:numId w:val="1"/>
        </w:numPr>
        <w:tabs>
          <w:tab w:val="left" w:pos="7200"/>
        </w:tabs>
        <w:ind w:right="-360"/>
      </w:pPr>
      <w:r w:rsidRPr="00267D8E">
        <w:rPr>
          <w:b/>
          <w:bCs/>
        </w:rPr>
        <w:t>Task Forces</w:t>
      </w:r>
      <w:r w:rsidR="00AE3414" w:rsidRPr="00267D8E">
        <w:rPr>
          <w:b/>
          <w:bCs/>
        </w:rPr>
        <w:t>:</w:t>
      </w:r>
      <w:r w:rsidR="00AE3414">
        <w:t xml:space="preserve"> </w:t>
      </w:r>
      <w:r w:rsidR="00FD291E">
        <w:t>No</w:t>
      </w:r>
      <w:r w:rsidR="00AE3414">
        <w:t xml:space="preserve"> update</w:t>
      </w:r>
      <w:r w:rsidR="00FD291E">
        <w:t xml:space="preserve"> was presented. </w:t>
      </w:r>
    </w:p>
    <w:p w14:paraId="7788A03B" w14:textId="20346B2A" w:rsidR="0008001D" w:rsidRPr="00267D8E" w:rsidRDefault="008059F9" w:rsidP="0008001D">
      <w:pPr>
        <w:pStyle w:val="ListParagraph"/>
        <w:numPr>
          <w:ilvl w:val="1"/>
          <w:numId w:val="1"/>
        </w:numPr>
        <w:tabs>
          <w:tab w:val="left" w:pos="7200"/>
        </w:tabs>
        <w:ind w:right="-360"/>
        <w:rPr>
          <w:b/>
          <w:bCs/>
        </w:rPr>
      </w:pPr>
      <w:r w:rsidRPr="00267D8E">
        <w:rPr>
          <w:b/>
          <w:bCs/>
        </w:rPr>
        <w:t>Chair</w:t>
      </w:r>
      <w:r w:rsidR="00AE3414" w:rsidRPr="00267D8E">
        <w:rPr>
          <w:b/>
          <w:bCs/>
        </w:rPr>
        <w:t>:</w:t>
      </w:r>
      <w:r w:rsidR="0008001D" w:rsidRPr="00267D8E">
        <w:rPr>
          <w:b/>
          <w:bCs/>
        </w:rPr>
        <w:t xml:space="preserve"> </w:t>
      </w:r>
    </w:p>
    <w:p w14:paraId="7FC5B582" w14:textId="607E2EB8" w:rsidR="00FD291E" w:rsidRDefault="00FD291E" w:rsidP="00FD291E">
      <w:pPr>
        <w:pStyle w:val="ListParagraph"/>
        <w:tabs>
          <w:tab w:val="left" w:pos="7200"/>
        </w:tabs>
        <w:ind w:left="1620" w:right="-360"/>
      </w:pPr>
      <w:r>
        <w:t>Highlights from the Chair include:</w:t>
      </w:r>
    </w:p>
    <w:p w14:paraId="25DA7573" w14:textId="63D3363D" w:rsidR="00926230" w:rsidRPr="00524607" w:rsidRDefault="00926230" w:rsidP="00967F92">
      <w:pPr>
        <w:pStyle w:val="ListParagraph"/>
        <w:numPr>
          <w:ilvl w:val="2"/>
          <w:numId w:val="7"/>
        </w:numPr>
        <w:tabs>
          <w:tab w:val="left" w:pos="7200"/>
        </w:tabs>
        <w:ind w:left="1620" w:right="-360"/>
      </w:pPr>
      <w:r w:rsidRPr="00524607">
        <w:t xml:space="preserve">All 3 Project VITAL proposals were approved </w:t>
      </w:r>
      <w:r w:rsidR="00FD291E">
        <w:t xml:space="preserve">by the GO Virginia Board </w:t>
      </w:r>
      <w:r w:rsidRPr="00524607">
        <w:t xml:space="preserve">subject to an </w:t>
      </w:r>
      <w:r w:rsidR="006555B8" w:rsidRPr="00524607">
        <w:t>MOU</w:t>
      </w:r>
      <w:r w:rsidRPr="00524607">
        <w:t xml:space="preserve"> </w:t>
      </w:r>
      <w:r w:rsidR="00FD291E">
        <w:t xml:space="preserve">being </w:t>
      </w:r>
      <w:r w:rsidRPr="00524607">
        <w:t xml:space="preserve">signed between </w:t>
      </w:r>
      <w:r w:rsidR="00FD291E">
        <w:t>several state agencies</w:t>
      </w:r>
      <w:r w:rsidRPr="00524607">
        <w:t xml:space="preserve">. </w:t>
      </w:r>
      <w:r w:rsidR="006F072A">
        <w:t xml:space="preserve">This </w:t>
      </w:r>
      <w:r w:rsidRPr="00524607">
        <w:t xml:space="preserve">should be done within 30-60 days. </w:t>
      </w:r>
    </w:p>
    <w:p w14:paraId="7A8C53C7" w14:textId="4ACA4688" w:rsidR="00926230" w:rsidRPr="00524607" w:rsidRDefault="00926230" w:rsidP="00967F92">
      <w:pPr>
        <w:pStyle w:val="ListParagraph"/>
        <w:numPr>
          <w:ilvl w:val="2"/>
          <w:numId w:val="7"/>
        </w:numPr>
        <w:tabs>
          <w:tab w:val="left" w:pos="7200"/>
        </w:tabs>
        <w:ind w:left="1620" w:right="-360"/>
      </w:pPr>
      <w:r w:rsidRPr="00524607">
        <w:t xml:space="preserve">Effective July 1, </w:t>
      </w:r>
      <w:r w:rsidR="00967F92" w:rsidRPr="00524607">
        <w:t>the match requirements for all projects is reduced from 1:1 to 2:1</w:t>
      </w:r>
      <w:r w:rsidR="00524607" w:rsidRPr="00524607">
        <w:t>.</w:t>
      </w:r>
      <w:r w:rsidRPr="00524607">
        <w:t xml:space="preserve"> The minimal </w:t>
      </w:r>
      <w:r w:rsidR="00967F92" w:rsidRPr="00524607">
        <w:t>local government</w:t>
      </w:r>
      <w:r w:rsidRPr="00524607">
        <w:t xml:space="preserve"> contribution </w:t>
      </w:r>
      <w:r w:rsidR="00967F92" w:rsidRPr="00524607">
        <w:t>is</w:t>
      </w:r>
      <w:r w:rsidRPr="00524607">
        <w:t xml:space="preserve"> still in effect at 20%. </w:t>
      </w:r>
    </w:p>
    <w:p w14:paraId="3B65B65E" w14:textId="45E69764" w:rsidR="00926230" w:rsidRPr="00524607" w:rsidRDefault="00926230" w:rsidP="00967F92">
      <w:pPr>
        <w:pStyle w:val="ListParagraph"/>
        <w:numPr>
          <w:ilvl w:val="2"/>
          <w:numId w:val="7"/>
        </w:numPr>
        <w:tabs>
          <w:tab w:val="left" w:pos="7200"/>
        </w:tabs>
        <w:ind w:left="1620" w:right="-360"/>
      </w:pPr>
      <w:r w:rsidRPr="00524607">
        <w:t xml:space="preserve">The </w:t>
      </w:r>
      <w:r w:rsidR="006B5C2C" w:rsidRPr="00524607">
        <w:t xml:space="preserve">GO Virginia </w:t>
      </w:r>
      <w:r w:rsidRPr="00524607">
        <w:t xml:space="preserve">Board appointed </w:t>
      </w:r>
      <w:r w:rsidR="00FD291E" w:rsidRPr="00524607">
        <w:t>Leah Fremouw</w:t>
      </w:r>
      <w:r w:rsidR="00FD291E">
        <w:t xml:space="preserve"> as the</w:t>
      </w:r>
      <w:r w:rsidRPr="00524607">
        <w:t xml:space="preserve"> new Vice Chair of Regional Council Engagement</w:t>
      </w:r>
      <w:r w:rsidR="00FD291E">
        <w:t>.</w:t>
      </w:r>
      <w:r w:rsidRPr="00524607">
        <w:t xml:space="preserve"> </w:t>
      </w:r>
    </w:p>
    <w:p w14:paraId="60B7D656" w14:textId="0D7D3FE3" w:rsidR="00926230" w:rsidRPr="00524607" w:rsidRDefault="00967F92" w:rsidP="00967F92">
      <w:pPr>
        <w:pStyle w:val="ListParagraph"/>
        <w:numPr>
          <w:ilvl w:val="2"/>
          <w:numId w:val="7"/>
        </w:numPr>
        <w:tabs>
          <w:tab w:val="left" w:pos="7200"/>
        </w:tabs>
        <w:ind w:left="1620" w:right="-360"/>
      </w:pPr>
      <w:r w:rsidRPr="00524607">
        <w:t>A</w:t>
      </w:r>
      <w:r w:rsidR="00926230" w:rsidRPr="00524607">
        <w:t xml:space="preserve"> new </w:t>
      </w:r>
      <w:r w:rsidRPr="00524607">
        <w:t xml:space="preserve">policy for funding projects targeting healthcare was approved. There are criteria that must be met to allow a region to move forward if the Council so desires. </w:t>
      </w:r>
      <w:r w:rsidR="00524607" w:rsidRPr="00524607">
        <w:t xml:space="preserve">Gizelle Curtis asked if Region 9 met criteria. Shannon Holland summarized the policy. Some RRRC counties meet the distressed criteria, but projects also </w:t>
      </w:r>
      <w:r w:rsidR="00C118D8" w:rsidRPr="00524607">
        <w:t>must</w:t>
      </w:r>
      <w:r w:rsidR="00524607" w:rsidRPr="00524607">
        <w:t xml:space="preserve"> demonstrate businesses are not coming to the region because of healthcare shortages, and occupations targeted must be linked to the region’s target sectors. </w:t>
      </w:r>
    </w:p>
    <w:p w14:paraId="5BABF379" w14:textId="0A46C21F" w:rsidR="00926230" w:rsidRPr="00524607" w:rsidRDefault="00967F92" w:rsidP="00967F92">
      <w:pPr>
        <w:pStyle w:val="ListParagraph"/>
        <w:numPr>
          <w:ilvl w:val="2"/>
          <w:numId w:val="7"/>
        </w:numPr>
        <w:tabs>
          <w:tab w:val="left" w:pos="7200"/>
        </w:tabs>
        <w:ind w:left="1620" w:right="-360"/>
      </w:pPr>
      <w:r w:rsidRPr="00524607">
        <w:t xml:space="preserve">There will be a GO Virginia Board Retreat in Danville on September 9 and 10. </w:t>
      </w:r>
      <w:r w:rsidR="006F072A">
        <w:t xml:space="preserve">The </w:t>
      </w:r>
      <w:r w:rsidRPr="00524607">
        <w:t xml:space="preserve">Chair and Vice Chair are generally invited. </w:t>
      </w:r>
    </w:p>
    <w:p w14:paraId="7B35BFC1" w14:textId="77777777" w:rsidR="0008001D" w:rsidRDefault="0008001D" w:rsidP="0008001D">
      <w:pPr>
        <w:pStyle w:val="ListParagraph"/>
        <w:tabs>
          <w:tab w:val="left" w:pos="7200"/>
        </w:tabs>
        <w:ind w:left="630" w:right="-360"/>
        <w:rPr>
          <w:b/>
        </w:rPr>
      </w:pPr>
    </w:p>
    <w:p w14:paraId="380BFA39" w14:textId="4EB13DC1" w:rsidR="00967F92" w:rsidRDefault="0008001D" w:rsidP="00E74DB9">
      <w:pPr>
        <w:pStyle w:val="ListParagraph"/>
        <w:numPr>
          <w:ilvl w:val="0"/>
          <w:numId w:val="1"/>
        </w:numPr>
        <w:tabs>
          <w:tab w:val="left" w:pos="7200"/>
        </w:tabs>
        <w:ind w:right="-360"/>
        <w:rPr>
          <w:b/>
          <w:color w:val="385623" w:themeColor="accent6" w:themeShade="80"/>
        </w:rPr>
      </w:pPr>
      <w:r w:rsidRPr="00A6286D">
        <w:rPr>
          <w:b/>
        </w:rPr>
        <w:t xml:space="preserve">Slate </w:t>
      </w:r>
      <w:r w:rsidRPr="00FC5C87">
        <w:rPr>
          <w:b/>
        </w:rPr>
        <w:t xml:space="preserve">– </w:t>
      </w:r>
      <w:r w:rsidR="001672C8" w:rsidRPr="00FC5C87">
        <w:rPr>
          <w:b/>
        </w:rPr>
        <w:t>ACTION ITEM</w:t>
      </w:r>
      <w:r w:rsidRPr="00A6286D">
        <w:rPr>
          <w:b/>
        </w:rPr>
        <w:tab/>
      </w:r>
    </w:p>
    <w:p w14:paraId="4A271D38" w14:textId="495788F5" w:rsidR="00C118D8" w:rsidRDefault="00AE3414" w:rsidP="00AE3414">
      <w:pPr>
        <w:pStyle w:val="ListParagraph"/>
        <w:tabs>
          <w:tab w:val="left" w:pos="7200"/>
        </w:tabs>
        <w:ind w:left="630" w:right="-360"/>
        <w:rPr>
          <w:bCs/>
        </w:rPr>
      </w:pPr>
      <w:r w:rsidRPr="00AE3414">
        <w:rPr>
          <w:bCs/>
        </w:rPr>
        <w:t>Brian Cole</w:t>
      </w:r>
      <w:r w:rsidR="00C118D8">
        <w:rPr>
          <w:bCs/>
        </w:rPr>
        <w:t xml:space="preserve">, Chair of the Nominating Committee, presented the Slate, as included in the packet:  </w:t>
      </w:r>
    </w:p>
    <w:p w14:paraId="43EB1D45" w14:textId="3E2DF58C" w:rsidR="00C118D8" w:rsidRDefault="00C118D8" w:rsidP="00AE3414">
      <w:pPr>
        <w:pStyle w:val="ListParagraph"/>
        <w:tabs>
          <w:tab w:val="left" w:pos="7200"/>
        </w:tabs>
        <w:ind w:left="630" w:right="-360"/>
        <w:rPr>
          <w:bCs/>
        </w:rPr>
      </w:pPr>
      <w:r>
        <w:rPr>
          <w:bCs/>
        </w:rPr>
        <w:t xml:space="preserve">Public Sector and Private Sector Appointments included: </w:t>
      </w:r>
    </w:p>
    <w:p w14:paraId="53E13B0A" w14:textId="77777777" w:rsidR="00C118D8" w:rsidRDefault="00AE3414" w:rsidP="00C118D8">
      <w:pPr>
        <w:pStyle w:val="ListParagraph"/>
        <w:numPr>
          <w:ilvl w:val="0"/>
          <w:numId w:val="11"/>
        </w:numPr>
        <w:tabs>
          <w:tab w:val="left" w:pos="7200"/>
        </w:tabs>
        <w:ind w:right="-360"/>
        <w:rPr>
          <w:bCs/>
        </w:rPr>
      </w:pPr>
      <w:r w:rsidRPr="00AE3414">
        <w:rPr>
          <w:bCs/>
        </w:rPr>
        <w:t xml:space="preserve">Thomas Jefferson Planning District Commission appointed Cathy </w:t>
      </w:r>
      <w:proofErr w:type="spellStart"/>
      <w:r w:rsidRPr="00AE3414">
        <w:rPr>
          <w:bCs/>
        </w:rPr>
        <w:t>Schafrik</w:t>
      </w:r>
      <w:proofErr w:type="spellEnd"/>
      <w:r w:rsidRPr="00AE3414">
        <w:rPr>
          <w:bCs/>
        </w:rPr>
        <w:t>, County Administrator from Greene County and Ned Galloway</w:t>
      </w:r>
      <w:r w:rsidR="006F072A">
        <w:rPr>
          <w:bCs/>
        </w:rPr>
        <w:t>,</w:t>
      </w:r>
      <w:r w:rsidRPr="00AE3414">
        <w:rPr>
          <w:bCs/>
        </w:rPr>
        <w:t xml:space="preserve"> Board of Supervisors member from Albemarle County. </w:t>
      </w:r>
    </w:p>
    <w:p w14:paraId="5F34E146" w14:textId="77777777" w:rsidR="00C118D8" w:rsidRDefault="00AE3414" w:rsidP="00C118D8">
      <w:pPr>
        <w:pStyle w:val="ListParagraph"/>
        <w:numPr>
          <w:ilvl w:val="0"/>
          <w:numId w:val="11"/>
        </w:numPr>
        <w:tabs>
          <w:tab w:val="left" w:pos="7200"/>
        </w:tabs>
        <w:ind w:right="-360"/>
        <w:rPr>
          <w:bCs/>
        </w:rPr>
      </w:pPr>
      <w:r w:rsidRPr="00AE3414">
        <w:rPr>
          <w:bCs/>
        </w:rPr>
        <w:t xml:space="preserve">Economic Development leaders from the Rappahannock Rapidan Regional Commission footprint re-appointed Paige Read for another 3-year term. </w:t>
      </w:r>
    </w:p>
    <w:p w14:paraId="1B477966" w14:textId="77777777" w:rsidR="00C118D8" w:rsidRDefault="00AE3414" w:rsidP="00C118D8">
      <w:pPr>
        <w:pStyle w:val="ListParagraph"/>
        <w:numPr>
          <w:ilvl w:val="0"/>
          <w:numId w:val="11"/>
        </w:numPr>
        <w:tabs>
          <w:tab w:val="left" w:pos="7200"/>
        </w:tabs>
        <w:ind w:right="-360"/>
        <w:rPr>
          <w:bCs/>
        </w:rPr>
      </w:pPr>
      <w:r w:rsidRPr="00AE3414">
        <w:rPr>
          <w:bCs/>
        </w:rPr>
        <w:t xml:space="preserve">Cheryl Kirby was appointed by Virginia Career Works. </w:t>
      </w:r>
    </w:p>
    <w:p w14:paraId="41645B03" w14:textId="576B44D3" w:rsidR="00C118D8" w:rsidRDefault="003A473B" w:rsidP="003A473B">
      <w:pPr>
        <w:ind w:right="-360"/>
        <w:rPr>
          <w:bCs/>
        </w:rPr>
      </w:pPr>
      <w:r>
        <w:rPr>
          <w:bCs/>
        </w:rPr>
        <w:tab/>
      </w:r>
      <w:r w:rsidR="00C118D8">
        <w:rPr>
          <w:bCs/>
        </w:rPr>
        <w:t>Private Sector Nominations and included:</w:t>
      </w:r>
    </w:p>
    <w:p w14:paraId="79F41822" w14:textId="77777777" w:rsidR="00C118D8" w:rsidRDefault="00AE3414" w:rsidP="00C118D8">
      <w:pPr>
        <w:pStyle w:val="ListParagraph"/>
        <w:numPr>
          <w:ilvl w:val="0"/>
          <w:numId w:val="12"/>
        </w:numPr>
        <w:tabs>
          <w:tab w:val="left" w:pos="7200"/>
        </w:tabs>
        <w:ind w:right="-360"/>
        <w:rPr>
          <w:bCs/>
        </w:rPr>
      </w:pPr>
      <w:r w:rsidRPr="00C118D8">
        <w:rPr>
          <w:bCs/>
        </w:rPr>
        <w:lastRenderedPageBreak/>
        <w:t xml:space="preserve">Francoise Seillier-Moiseiwitsch </w:t>
      </w:r>
      <w:r w:rsidR="00C118D8">
        <w:rPr>
          <w:bCs/>
        </w:rPr>
        <w:t>nominated by the Madison Chamber</w:t>
      </w:r>
    </w:p>
    <w:p w14:paraId="61DE2F75" w14:textId="77777777" w:rsidR="00C118D8" w:rsidRDefault="00C118D8" w:rsidP="00C118D8">
      <w:pPr>
        <w:pStyle w:val="ListParagraph"/>
        <w:numPr>
          <w:ilvl w:val="0"/>
          <w:numId w:val="12"/>
        </w:numPr>
        <w:tabs>
          <w:tab w:val="left" w:pos="7200"/>
        </w:tabs>
        <w:ind w:right="-360"/>
        <w:rPr>
          <w:bCs/>
        </w:rPr>
      </w:pPr>
      <w:r>
        <w:rPr>
          <w:bCs/>
        </w:rPr>
        <w:t>Rob Archer for At-Large</w:t>
      </w:r>
    </w:p>
    <w:p w14:paraId="488DF144" w14:textId="77777777" w:rsidR="00C118D8" w:rsidRDefault="00C118D8" w:rsidP="00C118D8">
      <w:pPr>
        <w:pStyle w:val="ListParagraph"/>
        <w:numPr>
          <w:ilvl w:val="0"/>
          <w:numId w:val="12"/>
        </w:numPr>
        <w:tabs>
          <w:tab w:val="left" w:pos="7200"/>
        </w:tabs>
        <w:ind w:right="-360"/>
        <w:rPr>
          <w:bCs/>
        </w:rPr>
      </w:pPr>
      <w:r>
        <w:rPr>
          <w:bCs/>
        </w:rPr>
        <w:t xml:space="preserve">Tom Thorpe, </w:t>
      </w:r>
      <w:r w:rsidR="00AE3414" w:rsidRPr="00C118D8">
        <w:rPr>
          <w:bCs/>
        </w:rPr>
        <w:t>CEO of Afton Scientific</w:t>
      </w:r>
      <w:r w:rsidR="006F072A" w:rsidRPr="00C118D8">
        <w:rPr>
          <w:bCs/>
        </w:rPr>
        <w:t>,</w:t>
      </w:r>
      <w:r w:rsidR="00AE3414" w:rsidRPr="00C118D8">
        <w:rPr>
          <w:bCs/>
        </w:rPr>
        <w:t xml:space="preserve"> to complete the </w:t>
      </w:r>
      <w:r>
        <w:rPr>
          <w:bCs/>
        </w:rPr>
        <w:t xml:space="preserve">At-Large </w:t>
      </w:r>
      <w:r w:rsidR="00AE3414" w:rsidRPr="00C118D8">
        <w:rPr>
          <w:bCs/>
        </w:rPr>
        <w:t xml:space="preserve">term of Jim Cheng. </w:t>
      </w:r>
    </w:p>
    <w:p w14:paraId="0F318B52" w14:textId="34557B21" w:rsidR="00C118D8" w:rsidRDefault="00C118D8" w:rsidP="003A473B">
      <w:pPr>
        <w:tabs>
          <w:tab w:val="left" w:pos="7200"/>
        </w:tabs>
        <w:ind w:left="720" w:right="-360"/>
        <w:rPr>
          <w:bCs/>
        </w:rPr>
      </w:pPr>
      <w:r>
        <w:rPr>
          <w:bCs/>
        </w:rPr>
        <w:t>Officers and Executive Committee Nominations:</w:t>
      </w:r>
    </w:p>
    <w:p w14:paraId="59536711" w14:textId="71247973" w:rsidR="00AE3414" w:rsidRDefault="00C118D8" w:rsidP="00C118D8">
      <w:pPr>
        <w:tabs>
          <w:tab w:val="left" w:pos="7200"/>
        </w:tabs>
        <w:ind w:left="1395" w:right="-360"/>
        <w:rPr>
          <w:bCs/>
        </w:rPr>
      </w:pPr>
      <w:r>
        <w:rPr>
          <w:bCs/>
        </w:rPr>
        <w:t xml:space="preserve">Brian Cole shared that the </w:t>
      </w:r>
      <w:r w:rsidR="00AE3414" w:rsidRPr="00C118D8">
        <w:rPr>
          <w:bCs/>
        </w:rPr>
        <w:t>Nominating Committee discussed the fact that the Council has matured to the point where many founding and long-term members are ineligible for new terms and are or will be rolling off the Council. This can have a major impact on leadership development. Therefore, they decided to nominate the same Officers and Executive Committee</w:t>
      </w:r>
      <w:r w:rsidR="006F072A" w:rsidRPr="00C118D8">
        <w:rPr>
          <w:bCs/>
        </w:rPr>
        <w:t xml:space="preserve">, </w:t>
      </w:r>
      <w:r w:rsidR="00AE3414" w:rsidRPr="00C118D8">
        <w:rPr>
          <w:bCs/>
        </w:rPr>
        <w:t>as permitted by the Bylaws</w:t>
      </w:r>
      <w:r w:rsidR="006F072A" w:rsidRPr="00C118D8">
        <w:rPr>
          <w:bCs/>
        </w:rPr>
        <w:t xml:space="preserve">, </w:t>
      </w:r>
      <w:r w:rsidR="00AE3414" w:rsidRPr="00C118D8">
        <w:rPr>
          <w:bCs/>
        </w:rPr>
        <w:t xml:space="preserve">to allow the council to be thoughtful over the next year on how it builds out the leadership pipeline going forward. </w:t>
      </w:r>
    </w:p>
    <w:p w14:paraId="26B9F5F8" w14:textId="72362157" w:rsidR="003A473B" w:rsidRPr="00C118D8" w:rsidRDefault="003A473B" w:rsidP="003A473B">
      <w:pPr>
        <w:pStyle w:val="ListParagraph"/>
        <w:tabs>
          <w:tab w:val="left" w:pos="7200"/>
        </w:tabs>
        <w:ind w:left="630" w:right="-360"/>
        <w:rPr>
          <w:bCs/>
        </w:rPr>
      </w:pPr>
      <w:r>
        <w:rPr>
          <w:bCs/>
        </w:rPr>
        <w:t xml:space="preserve">Ethan Dunstan said he would like to approve the Slate with two </w:t>
      </w:r>
      <w:r w:rsidR="005609B6">
        <w:rPr>
          <w:bCs/>
        </w:rPr>
        <w:t>motions,</w:t>
      </w:r>
      <w:r>
        <w:rPr>
          <w:bCs/>
        </w:rPr>
        <w:t xml:space="preserve"> one to Accept Public and Private Appointments and another to approve the Private Sector Nominations as well as the Officers and Executive Committee Nominations. He asked if there was</w:t>
      </w:r>
      <w:r w:rsidR="005609B6">
        <w:rPr>
          <w:bCs/>
        </w:rPr>
        <w:t xml:space="preserve"> a</w:t>
      </w:r>
      <w:r>
        <w:rPr>
          <w:bCs/>
        </w:rPr>
        <w:t xml:space="preserve"> request to do otherwise. No comments were offered. </w:t>
      </w:r>
    </w:p>
    <w:p w14:paraId="395A925C" w14:textId="6EB65212" w:rsidR="004D4DAD" w:rsidRDefault="00AE3414" w:rsidP="007F6CB1">
      <w:pPr>
        <w:ind w:left="630" w:right="-360"/>
        <w:rPr>
          <w:b/>
          <w:i/>
          <w:iCs/>
        </w:rPr>
      </w:pPr>
      <w:r>
        <w:rPr>
          <w:b/>
          <w:i/>
          <w:iCs/>
        </w:rPr>
        <w:t>Tony O’Brien</w:t>
      </w:r>
      <w:r w:rsidRPr="00AE3414">
        <w:rPr>
          <w:b/>
          <w:i/>
          <w:iCs/>
        </w:rPr>
        <w:t xml:space="preserve"> made a motion to </w:t>
      </w:r>
      <w:r>
        <w:rPr>
          <w:b/>
          <w:i/>
          <w:iCs/>
        </w:rPr>
        <w:t xml:space="preserve">accept the </w:t>
      </w:r>
      <w:r w:rsidR="003A473B">
        <w:rPr>
          <w:b/>
          <w:i/>
          <w:iCs/>
        </w:rPr>
        <w:t>Public and Private Sector Appointments</w:t>
      </w:r>
      <w:r w:rsidRPr="00AE3414">
        <w:rPr>
          <w:b/>
          <w:i/>
          <w:iCs/>
        </w:rPr>
        <w:t xml:space="preserve"> as presented. </w:t>
      </w:r>
      <w:r>
        <w:rPr>
          <w:b/>
          <w:i/>
          <w:iCs/>
        </w:rPr>
        <w:t>Rob Archer</w:t>
      </w:r>
      <w:r w:rsidRPr="00AE3414">
        <w:rPr>
          <w:b/>
          <w:i/>
          <w:iCs/>
        </w:rPr>
        <w:t xml:space="preserve"> seconded the motion. The motion carried unanimously. </w:t>
      </w:r>
    </w:p>
    <w:p w14:paraId="290874FA" w14:textId="560C860F" w:rsidR="003A473B" w:rsidRPr="003A473B" w:rsidRDefault="003A473B" w:rsidP="003A473B">
      <w:pPr>
        <w:pStyle w:val="ListParagraph"/>
        <w:tabs>
          <w:tab w:val="left" w:pos="7200"/>
        </w:tabs>
        <w:ind w:left="630" w:right="-360"/>
        <w:rPr>
          <w:bCs/>
          <w:color w:val="385623" w:themeColor="accent6" w:themeShade="80"/>
        </w:rPr>
      </w:pPr>
      <w:r w:rsidRPr="003A473B">
        <w:rPr>
          <w:bCs/>
        </w:rPr>
        <w:t xml:space="preserve">Ethan Dunstan asked if there were any nominations from the floor for Private Sector Slate or the Officers and Executive Committee. No nominations were made. </w:t>
      </w:r>
    </w:p>
    <w:p w14:paraId="5771B21F" w14:textId="19B3D962" w:rsidR="006555B8" w:rsidRPr="007F6CB1" w:rsidRDefault="00AE3414" w:rsidP="007F6CB1">
      <w:pPr>
        <w:ind w:left="630" w:right="-360"/>
        <w:rPr>
          <w:b/>
          <w:i/>
          <w:iCs/>
        </w:rPr>
      </w:pPr>
      <w:r w:rsidRPr="00AE3414">
        <w:rPr>
          <w:b/>
          <w:i/>
          <w:iCs/>
        </w:rPr>
        <w:t>Tom Click made a motion to close nominations and approve the private sector slate and the officer Executive Committee slate, as presented. Jonathan Weakl</w:t>
      </w:r>
      <w:r w:rsidR="00CF4FF2">
        <w:rPr>
          <w:b/>
          <w:i/>
          <w:iCs/>
        </w:rPr>
        <w:t>e</w:t>
      </w:r>
      <w:r w:rsidRPr="00AE3414">
        <w:rPr>
          <w:b/>
          <w:i/>
          <w:iCs/>
        </w:rPr>
        <w:t xml:space="preserve">y seconded the motion. The motion carried unanimously. </w:t>
      </w:r>
    </w:p>
    <w:p w14:paraId="4CBC1F16" w14:textId="77777777" w:rsidR="006F072A" w:rsidRDefault="0008001D" w:rsidP="006F072A">
      <w:pPr>
        <w:pStyle w:val="ListParagraph"/>
        <w:numPr>
          <w:ilvl w:val="0"/>
          <w:numId w:val="1"/>
        </w:numPr>
        <w:tabs>
          <w:tab w:val="left" w:pos="7200"/>
        </w:tabs>
        <w:ind w:right="-360"/>
        <w:rPr>
          <w:b/>
        </w:rPr>
      </w:pPr>
      <w:r>
        <w:rPr>
          <w:b/>
        </w:rPr>
        <w:t>Annual Report Presentation</w:t>
      </w:r>
    </w:p>
    <w:p w14:paraId="28EEF870" w14:textId="740DD81F" w:rsidR="004E3C28" w:rsidRDefault="00524607" w:rsidP="006F072A">
      <w:pPr>
        <w:pStyle w:val="ListParagraph"/>
        <w:tabs>
          <w:tab w:val="left" w:pos="7200"/>
        </w:tabs>
        <w:ind w:left="630" w:right="-360"/>
        <w:rPr>
          <w:bCs/>
        </w:rPr>
      </w:pPr>
      <w:r w:rsidRPr="006F072A">
        <w:rPr>
          <w:bCs/>
        </w:rPr>
        <w:t xml:space="preserve">Shannon Holland </w:t>
      </w:r>
      <w:r w:rsidR="005041AC">
        <w:rPr>
          <w:bCs/>
        </w:rPr>
        <w:t>presented highlights of the Council successes over the past year as captured in the Annual Report. She thanked the Council, the Partnership, and DHCD staff for their support. Pace Lochte</w:t>
      </w:r>
      <w:r w:rsidRPr="006F072A">
        <w:rPr>
          <w:bCs/>
        </w:rPr>
        <w:t xml:space="preserve"> commended Shannon for being exemplary at the state level, which generates creativity and success for our regional projects. The Council thanked Shannon for her dedication and hard work. </w:t>
      </w:r>
    </w:p>
    <w:p w14:paraId="1722BBF2" w14:textId="77777777" w:rsidR="006F072A" w:rsidRPr="006F072A" w:rsidRDefault="006F072A" w:rsidP="006F072A">
      <w:pPr>
        <w:pStyle w:val="ListParagraph"/>
        <w:tabs>
          <w:tab w:val="left" w:pos="7200"/>
        </w:tabs>
        <w:ind w:left="630" w:right="-360"/>
        <w:rPr>
          <w:b/>
        </w:rPr>
      </w:pPr>
    </w:p>
    <w:p w14:paraId="0633ABA5" w14:textId="28C07E86" w:rsidR="00233743" w:rsidRPr="00D363E3" w:rsidRDefault="00496661" w:rsidP="00C802E1">
      <w:pPr>
        <w:pStyle w:val="ListParagraph"/>
        <w:numPr>
          <w:ilvl w:val="0"/>
          <w:numId w:val="1"/>
        </w:numPr>
        <w:tabs>
          <w:tab w:val="left" w:pos="7200"/>
        </w:tabs>
        <w:ind w:right="-360"/>
        <w:rPr>
          <w:bCs/>
        </w:rPr>
      </w:pPr>
      <w:r>
        <w:rPr>
          <w:b/>
        </w:rPr>
        <w:t>CEDs</w:t>
      </w:r>
      <w:r w:rsidR="001672C8">
        <w:rPr>
          <w:b/>
        </w:rPr>
        <w:t xml:space="preserve"> &amp;</w:t>
      </w:r>
      <w:r>
        <w:rPr>
          <w:b/>
        </w:rPr>
        <w:t xml:space="preserve"> Super Regional Strateg</w:t>
      </w:r>
      <w:r w:rsidR="00A02059">
        <w:rPr>
          <w:b/>
        </w:rPr>
        <w:t>ies</w:t>
      </w:r>
    </w:p>
    <w:p w14:paraId="05CE6618" w14:textId="0EF7C898" w:rsidR="008A27E8" w:rsidRDefault="00524607" w:rsidP="002B61C1">
      <w:pPr>
        <w:pStyle w:val="ListParagraph"/>
        <w:tabs>
          <w:tab w:val="left" w:pos="7200"/>
        </w:tabs>
        <w:ind w:left="630" w:right="-360"/>
        <w:rPr>
          <w:bCs/>
        </w:rPr>
      </w:pPr>
      <w:r>
        <w:rPr>
          <w:bCs/>
        </w:rPr>
        <w:t>D</w:t>
      </w:r>
      <w:r w:rsidR="00233743" w:rsidRPr="00D363E3">
        <w:rPr>
          <w:bCs/>
        </w:rPr>
        <w:t>an Gundersen, FM, HLM,</w:t>
      </w:r>
      <w:r>
        <w:rPr>
          <w:bCs/>
        </w:rPr>
        <w:t xml:space="preserve"> </w:t>
      </w:r>
      <w:r w:rsidR="002A454A" w:rsidRPr="00524607">
        <w:rPr>
          <w:bCs/>
        </w:rPr>
        <w:t xml:space="preserve">Senior </w:t>
      </w:r>
      <w:r w:rsidR="000F1C4C" w:rsidRPr="00524607">
        <w:rPr>
          <w:bCs/>
        </w:rPr>
        <w:t>Vice-President</w:t>
      </w:r>
      <w:r>
        <w:rPr>
          <w:bCs/>
        </w:rPr>
        <w:t xml:space="preserve"> and </w:t>
      </w:r>
      <w:r w:rsidR="002A454A" w:rsidRPr="00D363E3">
        <w:rPr>
          <w:bCs/>
        </w:rPr>
        <w:t>Alex Tranmer,</w:t>
      </w:r>
      <w:r>
        <w:rPr>
          <w:bCs/>
        </w:rPr>
        <w:t xml:space="preserve"> </w:t>
      </w:r>
      <w:r w:rsidR="002A454A" w:rsidRPr="00524607">
        <w:rPr>
          <w:bCs/>
        </w:rPr>
        <w:t>Director Strategic Planning</w:t>
      </w:r>
      <w:r>
        <w:rPr>
          <w:bCs/>
        </w:rPr>
        <w:t xml:space="preserve">, </w:t>
      </w:r>
      <w:r w:rsidR="006F072A">
        <w:rPr>
          <w:bCs/>
        </w:rPr>
        <w:t>o</w:t>
      </w:r>
      <w:r>
        <w:rPr>
          <w:bCs/>
        </w:rPr>
        <w:t xml:space="preserve">f Camoin Associates reviewed the final update of the CEDS and </w:t>
      </w:r>
      <w:r w:rsidR="006F072A">
        <w:rPr>
          <w:bCs/>
        </w:rPr>
        <w:t>Super-</w:t>
      </w:r>
      <w:r>
        <w:rPr>
          <w:bCs/>
        </w:rPr>
        <w:t xml:space="preserve">Regional Strategies. </w:t>
      </w:r>
      <w:r w:rsidRPr="002B61C1">
        <w:rPr>
          <w:bCs/>
        </w:rPr>
        <w:t>Ethan Dunstan thanked</w:t>
      </w:r>
      <w:r w:rsidR="00363BB9" w:rsidRPr="002B61C1">
        <w:rPr>
          <w:bCs/>
        </w:rPr>
        <w:t xml:space="preserve"> Patrick Mauney</w:t>
      </w:r>
      <w:r w:rsidRPr="002B61C1">
        <w:rPr>
          <w:bCs/>
        </w:rPr>
        <w:t xml:space="preserve">, </w:t>
      </w:r>
      <w:r w:rsidR="00363BB9" w:rsidRPr="002B61C1">
        <w:rPr>
          <w:bCs/>
        </w:rPr>
        <w:t>Christine Jacobs</w:t>
      </w:r>
      <w:r w:rsidRPr="002B61C1">
        <w:rPr>
          <w:bCs/>
        </w:rPr>
        <w:t xml:space="preserve">, </w:t>
      </w:r>
      <w:r w:rsidR="00363BB9" w:rsidRPr="002B61C1">
        <w:rPr>
          <w:bCs/>
        </w:rPr>
        <w:t xml:space="preserve">and Ruth Emerick </w:t>
      </w:r>
      <w:r w:rsidRPr="002B61C1">
        <w:rPr>
          <w:bCs/>
        </w:rPr>
        <w:t xml:space="preserve">for </w:t>
      </w:r>
      <w:r w:rsidR="00363BB9" w:rsidRPr="002B61C1">
        <w:rPr>
          <w:bCs/>
        </w:rPr>
        <w:t>leading th</w:t>
      </w:r>
      <w:r w:rsidRPr="002B61C1">
        <w:rPr>
          <w:bCs/>
        </w:rPr>
        <w:t>e</w:t>
      </w:r>
      <w:r w:rsidR="00363BB9" w:rsidRPr="002B61C1">
        <w:rPr>
          <w:bCs/>
        </w:rPr>
        <w:t xml:space="preserve"> effort. </w:t>
      </w:r>
      <w:r w:rsidR="00CF4FF2">
        <w:rPr>
          <w:bCs/>
        </w:rPr>
        <w:t>Helen Cauthen</w:t>
      </w:r>
      <w:r w:rsidR="005041AC">
        <w:rPr>
          <w:bCs/>
        </w:rPr>
        <w:t>, Central Virginia Partnership, also</w:t>
      </w:r>
      <w:r w:rsidR="00CF4FF2">
        <w:rPr>
          <w:bCs/>
        </w:rPr>
        <w:t xml:space="preserve"> extended her </w:t>
      </w:r>
      <w:r w:rsidR="006F072A">
        <w:rPr>
          <w:bCs/>
        </w:rPr>
        <w:t xml:space="preserve">appreciation </w:t>
      </w:r>
      <w:r w:rsidR="00CF4FF2">
        <w:rPr>
          <w:bCs/>
        </w:rPr>
        <w:t xml:space="preserve">and </w:t>
      </w:r>
      <w:r w:rsidR="006F072A">
        <w:rPr>
          <w:bCs/>
        </w:rPr>
        <w:t>noted</w:t>
      </w:r>
      <w:r w:rsidR="00CF4FF2">
        <w:rPr>
          <w:bCs/>
        </w:rPr>
        <w:t xml:space="preserve"> that a CEDs plan is essential for applying for grants. </w:t>
      </w:r>
    </w:p>
    <w:p w14:paraId="013C1A9D" w14:textId="77777777" w:rsidR="002B61C1" w:rsidRDefault="002B61C1" w:rsidP="002B61C1">
      <w:pPr>
        <w:pStyle w:val="ListParagraph"/>
        <w:tabs>
          <w:tab w:val="left" w:pos="7200"/>
        </w:tabs>
        <w:ind w:left="630" w:right="-360"/>
        <w:rPr>
          <w:bCs/>
        </w:rPr>
      </w:pPr>
    </w:p>
    <w:p w14:paraId="14E91389" w14:textId="4D704F70" w:rsidR="002B61C1" w:rsidRPr="002B61C1" w:rsidRDefault="002B61C1" w:rsidP="002B61C1">
      <w:pPr>
        <w:pStyle w:val="ListParagraph"/>
        <w:tabs>
          <w:tab w:val="left" w:pos="7200"/>
        </w:tabs>
        <w:ind w:left="630" w:right="-360"/>
        <w:rPr>
          <w:bCs/>
        </w:rPr>
      </w:pPr>
      <w:r>
        <w:rPr>
          <w:bCs/>
        </w:rPr>
        <w:t xml:space="preserve">There was discussion on </w:t>
      </w:r>
      <w:r w:rsidR="00CF4FF2">
        <w:rPr>
          <w:bCs/>
        </w:rPr>
        <w:t xml:space="preserve">how </w:t>
      </w:r>
      <w:r w:rsidR="005041AC">
        <w:rPr>
          <w:bCs/>
        </w:rPr>
        <w:t>the Defense Industry</w:t>
      </w:r>
      <w:r w:rsidR="00CF4FF2">
        <w:rPr>
          <w:bCs/>
        </w:rPr>
        <w:t xml:space="preserve">, </w:t>
      </w:r>
      <w:r w:rsidR="005041AC">
        <w:rPr>
          <w:bCs/>
        </w:rPr>
        <w:t>an identified emerging sector in the Super Regional Strategies Report, i</w:t>
      </w:r>
      <w:r w:rsidR="00CF4FF2">
        <w:rPr>
          <w:bCs/>
        </w:rPr>
        <w:t>s not GO Virginia funding</w:t>
      </w:r>
      <w:r w:rsidR="005609B6">
        <w:rPr>
          <w:bCs/>
        </w:rPr>
        <w:t xml:space="preserve"> </w:t>
      </w:r>
      <w:r w:rsidR="00CF4FF2">
        <w:rPr>
          <w:bCs/>
        </w:rPr>
        <w:t>eligible</w:t>
      </w:r>
      <w:r w:rsidR="005041AC">
        <w:rPr>
          <w:bCs/>
        </w:rPr>
        <w:t xml:space="preserve">. However, </w:t>
      </w:r>
      <w:r w:rsidR="00CF4FF2">
        <w:rPr>
          <w:bCs/>
        </w:rPr>
        <w:t xml:space="preserve">adjacent </w:t>
      </w:r>
      <w:r w:rsidR="005609B6">
        <w:rPr>
          <w:bCs/>
        </w:rPr>
        <w:t>industries, such</w:t>
      </w:r>
      <w:r w:rsidR="00CF4FF2">
        <w:rPr>
          <w:bCs/>
        </w:rPr>
        <w:t xml:space="preserve"> as </w:t>
      </w:r>
      <w:r w:rsidR="005041AC">
        <w:rPr>
          <w:bCs/>
        </w:rPr>
        <w:t xml:space="preserve">IT, cybersecurity, </w:t>
      </w:r>
      <w:r w:rsidR="003D3C67">
        <w:rPr>
          <w:bCs/>
        </w:rPr>
        <w:t xml:space="preserve">financial and business services or manufacturing are eligible target sectors. </w:t>
      </w:r>
      <w:r w:rsidR="005609B6">
        <w:rPr>
          <w:bCs/>
        </w:rPr>
        <w:t>Therefore,</w:t>
      </w:r>
      <w:r w:rsidR="003D3C67">
        <w:rPr>
          <w:bCs/>
        </w:rPr>
        <w:t xml:space="preserve"> there is a path to support </w:t>
      </w:r>
      <w:r w:rsidR="00CF4FF2">
        <w:rPr>
          <w:bCs/>
        </w:rPr>
        <w:t xml:space="preserve">start-ups in knowledge work supports growth in defense without fostering a reliance on federal dollars. Rebecca Haydock added that in the deep tech sector, success is rooted in commercial enterprise, not </w:t>
      </w:r>
      <w:r w:rsidR="006F072A">
        <w:rPr>
          <w:bCs/>
        </w:rPr>
        <w:t>federal jobs</w:t>
      </w:r>
      <w:r w:rsidR="00CF4FF2">
        <w:rPr>
          <w:bCs/>
        </w:rPr>
        <w:t xml:space="preserve">. Food and beverage manufacturing was </w:t>
      </w:r>
      <w:r w:rsidR="00CF4FF2">
        <w:rPr>
          <w:bCs/>
        </w:rPr>
        <w:lastRenderedPageBreak/>
        <w:t xml:space="preserve">the leading location quotient </w:t>
      </w:r>
      <w:r w:rsidR="003D3C67">
        <w:rPr>
          <w:bCs/>
        </w:rPr>
        <w:t xml:space="preserve">(LQ) </w:t>
      </w:r>
      <w:r w:rsidR="00CF4FF2">
        <w:rPr>
          <w:bCs/>
        </w:rPr>
        <w:t xml:space="preserve">for </w:t>
      </w:r>
      <w:proofErr w:type="gramStart"/>
      <w:r w:rsidR="00CF4FF2">
        <w:rPr>
          <w:bCs/>
        </w:rPr>
        <w:t>Region</w:t>
      </w:r>
      <w:proofErr w:type="gramEnd"/>
      <w:r w:rsidR="00CF4FF2">
        <w:rPr>
          <w:bCs/>
        </w:rPr>
        <w:t xml:space="preserve"> 9, and technology and bio-ag could bring a unique niche to boost production. Patrick Mauney commented on how the superregional strategy was novel and highly collaborative. Jonathan Weakley said the SWOT analys</w:t>
      </w:r>
      <w:r w:rsidR="006F072A">
        <w:rPr>
          <w:bCs/>
        </w:rPr>
        <w:t>es</w:t>
      </w:r>
      <w:r w:rsidR="00CF4FF2">
        <w:rPr>
          <w:bCs/>
        </w:rPr>
        <w:t xml:space="preserve"> were helpful and the process was highly interactive with localities. </w:t>
      </w:r>
    </w:p>
    <w:p w14:paraId="493D68D6" w14:textId="77777777" w:rsidR="00363BB9" w:rsidRPr="00363BB9" w:rsidRDefault="00363BB9" w:rsidP="008A27E8">
      <w:pPr>
        <w:pStyle w:val="ListParagraph"/>
        <w:rPr>
          <w:b/>
          <w:color w:val="FF0000"/>
        </w:rPr>
      </w:pPr>
    </w:p>
    <w:p w14:paraId="069FC833" w14:textId="77777777" w:rsidR="006F072A" w:rsidRDefault="0083651E" w:rsidP="00CF4FF2">
      <w:pPr>
        <w:pStyle w:val="ListParagraph"/>
        <w:numPr>
          <w:ilvl w:val="0"/>
          <w:numId w:val="1"/>
        </w:numPr>
        <w:tabs>
          <w:tab w:val="left" w:pos="7200"/>
        </w:tabs>
        <w:ind w:right="-360"/>
        <w:rPr>
          <w:b/>
        </w:rPr>
      </w:pPr>
      <w:r w:rsidRPr="00CF4FF2">
        <w:rPr>
          <w:b/>
        </w:rPr>
        <w:t xml:space="preserve">Memo: </w:t>
      </w:r>
      <w:r w:rsidR="00A02059" w:rsidRPr="00CF4FF2">
        <w:rPr>
          <w:b/>
        </w:rPr>
        <w:t xml:space="preserve">Growth Plan Update to include CEDS </w:t>
      </w:r>
      <w:r w:rsidR="004226A7" w:rsidRPr="00CF4FF2">
        <w:rPr>
          <w:b/>
        </w:rPr>
        <w:t>&amp; Super Regional</w:t>
      </w:r>
      <w:r w:rsidR="004226A7" w:rsidRPr="00CF4FF2">
        <w:rPr>
          <w:bCs/>
        </w:rPr>
        <w:t xml:space="preserve"> </w:t>
      </w:r>
      <w:r w:rsidR="00A02059" w:rsidRPr="00CF4FF2">
        <w:rPr>
          <w:b/>
        </w:rPr>
        <w:t xml:space="preserve">Strategies - </w:t>
      </w:r>
      <w:r w:rsidR="00A02059" w:rsidRPr="006F072A">
        <w:rPr>
          <w:b/>
        </w:rPr>
        <w:t>ACTION ITEM</w:t>
      </w:r>
    </w:p>
    <w:p w14:paraId="589A182A" w14:textId="68E2B96D" w:rsidR="006F072A" w:rsidRDefault="003D3C67" w:rsidP="006F072A">
      <w:pPr>
        <w:pStyle w:val="ListParagraph"/>
        <w:tabs>
          <w:tab w:val="left" w:pos="7200"/>
        </w:tabs>
        <w:ind w:left="630" w:right="-360"/>
        <w:rPr>
          <w:bCs/>
        </w:rPr>
      </w:pPr>
      <w:r>
        <w:rPr>
          <w:bCs/>
        </w:rPr>
        <w:t xml:space="preserve">A memo in the meeting materials outlined a recommended approach to incorporating findings from the CEDS and Super Regional Strategies Reports into the Growth Plan for Region 9. </w:t>
      </w:r>
      <w:r w:rsidR="00764B8E">
        <w:rPr>
          <w:bCs/>
        </w:rPr>
        <w:t xml:space="preserve">The memo suggests the Council consider accepting these plans and that no physical update would be required to the Growth Plan since it already identifies these plans as having future grant opportunities once published. </w:t>
      </w:r>
    </w:p>
    <w:p w14:paraId="25C3CFFC" w14:textId="77777777" w:rsidR="003D3C67" w:rsidRPr="003D3C67" w:rsidRDefault="003D3C67" w:rsidP="006F072A">
      <w:pPr>
        <w:pStyle w:val="ListParagraph"/>
        <w:tabs>
          <w:tab w:val="left" w:pos="7200"/>
        </w:tabs>
        <w:ind w:left="630" w:right="-360"/>
        <w:rPr>
          <w:bCs/>
        </w:rPr>
      </w:pPr>
    </w:p>
    <w:p w14:paraId="60016C53" w14:textId="3ACFFFEE" w:rsidR="00DE4596" w:rsidRDefault="00CF4FF2" w:rsidP="006F072A">
      <w:pPr>
        <w:pStyle w:val="ListParagraph"/>
        <w:tabs>
          <w:tab w:val="left" w:pos="7200"/>
        </w:tabs>
        <w:ind w:left="630" w:right="-360"/>
        <w:rPr>
          <w:b/>
          <w:i/>
          <w:iCs/>
        </w:rPr>
      </w:pPr>
      <w:r w:rsidRPr="006F072A">
        <w:rPr>
          <w:b/>
          <w:i/>
          <w:iCs/>
        </w:rPr>
        <w:t xml:space="preserve">Bob Coiner made the motion to accept the CEDs plans and Super Regional Strategies. Kim Blosser seconded the motion. The motion carried unanimously. </w:t>
      </w:r>
    </w:p>
    <w:p w14:paraId="05C4B36C" w14:textId="77777777" w:rsidR="006F072A" w:rsidRPr="006F072A" w:rsidRDefault="006F072A" w:rsidP="006F072A">
      <w:pPr>
        <w:pStyle w:val="ListParagraph"/>
        <w:tabs>
          <w:tab w:val="left" w:pos="7200"/>
        </w:tabs>
        <w:ind w:left="630" w:right="-360"/>
        <w:rPr>
          <w:b/>
        </w:rPr>
      </w:pPr>
    </w:p>
    <w:p w14:paraId="24CEE517" w14:textId="4F0593CF" w:rsidR="008059F9" w:rsidRPr="00D6553C" w:rsidRDefault="008059F9" w:rsidP="008059F9">
      <w:pPr>
        <w:pStyle w:val="ListParagraph"/>
        <w:numPr>
          <w:ilvl w:val="0"/>
          <w:numId w:val="1"/>
        </w:numPr>
        <w:tabs>
          <w:tab w:val="left" w:pos="7200"/>
        </w:tabs>
        <w:ind w:right="-360"/>
        <w:rPr>
          <w:b/>
        </w:rPr>
      </w:pPr>
      <w:r>
        <w:rPr>
          <w:b/>
        </w:rPr>
        <w:t>Project Updates</w:t>
      </w:r>
      <w:r>
        <w:rPr>
          <w:b/>
        </w:rPr>
        <w:tab/>
      </w:r>
    </w:p>
    <w:p w14:paraId="30375F4D" w14:textId="5355FB6D" w:rsidR="008059F9" w:rsidRPr="006F072A" w:rsidRDefault="008059F9" w:rsidP="00692D71">
      <w:pPr>
        <w:pStyle w:val="ListParagraph"/>
        <w:tabs>
          <w:tab w:val="right" w:pos="9810"/>
        </w:tabs>
        <w:ind w:left="630" w:right="-360"/>
        <w:rPr>
          <w:b/>
        </w:rPr>
      </w:pPr>
      <w:r w:rsidRPr="006F072A">
        <w:rPr>
          <w:b/>
        </w:rPr>
        <w:t>Regional Entrepreneurship Investment Strategy (REI)</w:t>
      </w:r>
    </w:p>
    <w:p w14:paraId="66236258" w14:textId="2EF3541A" w:rsidR="00764B8E" w:rsidRDefault="008059F9" w:rsidP="00692D71">
      <w:pPr>
        <w:pStyle w:val="ListParagraph"/>
        <w:ind w:left="630"/>
        <w:rPr>
          <w:bCs/>
        </w:rPr>
      </w:pPr>
      <w:r>
        <w:rPr>
          <w:bCs/>
        </w:rPr>
        <w:t>Stephen Davis, President, Community Investment Collaborative (CIC)</w:t>
      </w:r>
      <w:r w:rsidR="00C76852">
        <w:rPr>
          <w:bCs/>
        </w:rPr>
        <w:t xml:space="preserve"> and </w:t>
      </w:r>
      <w:r w:rsidR="004226A7" w:rsidRPr="00C76852">
        <w:rPr>
          <w:bCs/>
        </w:rPr>
        <w:t>Craig Honick, Good People Research</w:t>
      </w:r>
      <w:r w:rsidR="00C76852">
        <w:rPr>
          <w:bCs/>
        </w:rPr>
        <w:t xml:space="preserve">, provided an update on the REI </w:t>
      </w:r>
      <w:r w:rsidR="00764B8E">
        <w:rPr>
          <w:bCs/>
        </w:rPr>
        <w:t xml:space="preserve">plan in </w:t>
      </w:r>
      <w:r w:rsidR="005609B6">
        <w:rPr>
          <w:bCs/>
        </w:rPr>
        <w:t>development</w:t>
      </w:r>
      <w:r w:rsidR="00C76852">
        <w:rPr>
          <w:bCs/>
        </w:rPr>
        <w:t xml:space="preserve">. Key findings were shared with early recommendations. Stephen Davis </w:t>
      </w:r>
      <w:r w:rsidR="006F072A">
        <w:rPr>
          <w:bCs/>
        </w:rPr>
        <w:t>conveyed</w:t>
      </w:r>
      <w:r w:rsidR="00C76852">
        <w:rPr>
          <w:bCs/>
        </w:rPr>
        <w:t xml:space="preserve"> the nature of entrepreneurs is to find answers, but the region needs a way for answers and resources to be delivered faster, so new businesses can succeed or fail faster. </w:t>
      </w:r>
      <w:r w:rsidR="005609B6">
        <w:rPr>
          <w:bCs/>
        </w:rPr>
        <w:t>Right sizing</w:t>
      </w:r>
      <w:r w:rsidR="00C76852">
        <w:rPr>
          <w:bCs/>
        </w:rPr>
        <w:t xml:space="preserve"> the project by county</w:t>
      </w:r>
      <w:r w:rsidR="006F072A">
        <w:rPr>
          <w:bCs/>
        </w:rPr>
        <w:t>,</w:t>
      </w:r>
      <w:r w:rsidR="00C76852">
        <w:rPr>
          <w:bCs/>
        </w:rPr>
        <w:t xml:space="preserve"> and within the culture and industry</w:t>
      </w:r>
      <w:r w:rsidR="006F072A">
        <w:rPr>
          <w:bCs/>
        </w:rPr>
        <w:t>,</w:t>
      </w:r>
      <w:r w:rsidR="00C76852">
        <w:rPr>
          <w:bCs/>
        </w:rPr>
        <w:t xml:space="preserve"> was noted as an important goal of implementation, as no locality in our region should become Silicon Valley or Austin, but rather maintain its unique character while enhancing the capacity for entrepreneurship. </w:t>
      </w:r>
    </w:p>
    <w:p w14:paraId="4171FE5A" w14:textId="77777777" w:rsidR="00764B8E" w:rsidRDefault="00764B8E" w:rsidP="00692D71">
      <w:pPr>
        <w:pStyle w:val="ListParagraph"/>
        <w:ind w:left="630"/>
        <w:rPr>
          <w:bCs/>
        </w:rPr>
      </w:pPr>
    </w:p>
    <w:p w14:paraId="7149506B" w14:textId="06DE6EA8" w:rsidR="00A02059" w:rsidRPr="00C76852" w:rsidRDefault="00764B8E" w:rsidP="00692D71">
      <w:pPr>
        <w:pStyle w:val="ListParagraph"/>
        <w:ind w:left="630"/>
        <w:rPr>
          <w:bCs/>
        </w:rPr>
      </w:pPr>
      <w:r>
        <w:rPr>
          <w:bCs/>
        </w:rPr>
        <w:t xml:space="preserve">In discussion, a suggestion was, made to consolidate the 13 findings. </w:t>
      </w:r>
      <w:r w:rsidR="00C16BA9">
        <w:rPr>
          <w:bCs/>
        </w:rPr>
        <w:t xml:space="preserve">There was discussion on land use and governance as barriers to entrepreneurship, and how the Council could do more outreach and education around these issues. CvilleBioHub was provided as the model example of entrepreneur-led efforts, and the goal for other industries in sector-led peer support groups. </w:t>
      </w:r>
      <w:r w:rsidR="00267D8E">
        <w:rPr>
          <w:bCs/>
        </w:rPr>
        <w:t xml:space="preserve">Venture Central was identified as an existing asset </w:t>
      </w:r>
      <w:r>
        <w:rPr>
          <w:bCs/>
        </w:rPr>
        <w:t>that may be able</w:t>
      </w:r>
      <w:r w:rsidR="00267D8E">
        <w:rPr>
          <w:bCs/>
        </w:rPr>
        <w:t xml:space="preserve"> to house regional entrepreneurship support and coordination. </w:t>
      </w:r>
    </w:p>
    <w:p w14:paraId="6AB073A0" w14:textId="77777777" w:rsidR="002D67B0" w:rsidRPr="00DE4596" w:rsidRDefault="002D67B0" w:rsidP="002D67B0">
      <w:pPr>
        <w:pStyle w:val="ListParagraph"/>
        <w:ind w:left="0" w:firstLine="720"/>
        <w:rPr>
          <w:bCs/>
          <w:color w:val="FF0000"/>
        </w:rPr>
      </w:pPr>
    </w:p>
    <w:p w14:paraId="10CB9356" w14:textId="3DE8CEFD" w:rsidR="00D6553C" w:rsidRPr="00A6286D" w:rsidRDefault="00D6553C" w:rsidP="00D6553C">
      <w:pPr>
        <w:pStyle w:val="ListParagraph"/>
        <w:numPr>
          <w:ilvl w:val="0"/>
          <w:numId w:val="1"/>
        </w:numPr>
        <w:tabs>
          <w:tab w:val="left" w:pos="7200"/>
        </w:tabs>
        <w:ind w:right="-360"/>
        <w:rPr>
          <w:b/>
        </w:rPr>
      </w:pPr>
      <w:r w:rsidRPr="00A6286D">
        <w:rPr>
          <w:b/>
        </w:rPr>
        <w:t>Project Pipeline</w:t>
      </w:r>
      <w:r w:rsidRPr="00A6286D">
        <w:rPr>
          <w:b/>
        </w:rPr>
        <w:tab/>
      </w:r>
    </w:p>
    <w:p w14:paraId="42712241" w14:textId="47EE4695" w:rsidR="00DE4596" w:rsidRPr="00267D8E" w:rsidRDefault="00DE4596" w:rsidP="00692D71">
      <w:pPr>
        <w:pStyle w:val="ListParagraph"/>
        <w:ind w:left="630"/>
        <w:rPr>
          <w:bCs/>
        </w:rPr>
      </w:pPr>
      <w:r w:rsidRPr="00267D8E">
        <w:rPr>
          <w:bCs/>
        </w:rPr>
        <w:t>Shannon</w:t>
      </w:r>
      <w:r w:rsidR="00C16BA9" w:rsidRPr="00267D8E">
        <w:rPr>
          <w:bCs/>
        </w:rPr>
        <w:t xml:space="preserve"> Holland shared that the Talent Pathway Initiative deadline is September 10, </w:t>
      </w:r>
      <w:r w:rsidR="006F072A">
        <w:rPr>
          <w:bCs/>
        </w:rPr>
        <w:t xml:space="preserve">2024, </w:t>
      </w:r>
      <w:r w:rsidR="00C16BA9" w:rsidRPr="00267D8E">
        <w:rPr>
          <w:bCs/>
        </w:rPr>
        <w:t xml:space="preserve">and she </w:t>
      </w:r>
      <w:r w:rsidR="00764B8E">
        <w:rPr>
          <w:bCs/>
        </w:rPr>
        <w:t xml:space="preserve">continues to work </w:t>
      </w:r>
      <w:r w:rsidR="00C16BA9" w:rsidRPr="00267D8E">
        <w:rPr>
          <w:bCs/>
        </w:rPr>
        <w:t xml:space="preserve">on leads </w:t>
      </w:r>
      <w:r w:rsidR="00764B8E">
        <w:rPr>
          <w:bCs/>
        </w:rPr>
        <w:t xml:space="preserve">to develop potential grant leaders. </w:t>
      </w:r>
      <w:r w:rsidRPr="00267D8E">
        <w:rPr>
          <w:bCs/>
        </w:rPr>
        <w:t xml:space="preserve"> </w:t>
      </w:r>
    </w:p>
    <w:p w14:paraId="5141DB35" w14:textId="45FD05E1" w:rsidR="0096439D" w:rsidRPr="00DE4596" w:rsidRDefault="0096439D" w:rsidP="00D6553C">
      <w:pPr>
        <w:pStyle w:val="ListParagraph"/>
        <w:rPr>
          <w:b/>
          <w:color w:val="1F3864" w:themeColor="accent1" w:themeShade="80"/>
        </w:rPr>
      </w:pPr>
    </w:p>
    <w:p w14:paraId="206D41FE" w14:textId="77777777" w:rsidR="00C16BA9" w:rsidRPr="00C16BA9" w:rsidRDefault="00154398" w:rsidP="00574EB1">
      <w:pPr>
        <w:pStyle w:val="ListParagraph"/>
        <w:numPr>
          <w:ilvl w:val="0"/>
          <w:numId w:val="1"/>
        </w:numPr>
        <w:tabs>
          <w:tab w:val="left" w:pos="7200"/>
        </w:tabs>
        <w:ind w:right="-360"/>
        <w:rPr>
          <w:bCs/>
          <w:color w:val="C00000"/>
        </w:rPr>
      </w:pPr>
      <w:r w:rsidRPr="00C16BA9">
        <w:rPr>
          <w:b/>
        </w:rPr>
        <w:t>Other Business</w:t>
      </w:r>
    </w:p>
    <w:p w14:paraId="652F00A8" w14:textId="668A42FE" w:rsidR="00C16BA9" w:rsidRDefault="00C16BA9" w:rsidP="00692D71">
      <w:pPr>
        <w:pStyle w:val="ListParagraph"/>
        <w:ind w:left="630"/>
        <w:rPr>
          <w:bCs/>
        </w:rPr>
      </w:pPr>
      <w:r w:rsidRPr="00C16BA9">
        <w:rPr>
          <w:bCs/>
        </w:rPr>
        <w:t xml:space="preserve">Ethan Dunstan announced that </w:t>
      </w:r>
      <w:r w:rsidR="006F072A">
        <w:rPr>
          <w:bCs/>
        </w:rPr>
        <w:t>in</w:t>
      </w:r>
      <w:r w:rsidRPr="00C16BA9">
        <w:rPr>
          <w:bCs/>
        </w:rPr>
        <w:t xml:space="preserve"> FY25 he wants to see the Council do more presentations and attend meetings to promote opportunities and educate about the role of GO Virginia. He encouraged members to consider hosting and helping. </w:t>
      </w:r>
    </w:p>
    <w:p w14:paraId="417AC59F" w14:textId="21982779" w:rsidR="00154398" w:rsidRPr="00C16BA9" w:rsidRDefault="00154398" w:rsidP="00C16BA9">
      <w:pPr>
        <w:pStyle w:val="ListParagraph"/>
        <w:tabs>
          <w:tab w:val="left" w:pos="7200"/>
        </w:tabs>
        <w:ind w:left="630" w:right="-360"/>
        <w:rPr>
          <w:bCs/>
          <w:color w:val="C00000"/>
        </w:rPr>
      </w:pPr>
      <w:r w:rsidRPr="00C16BA9">
        <w:rPr>
          <w:bCs/>
        </w:rPr>
        <w:tab/>
      </w:r>
    </w:p>
    <w:p w14:paraId="43B214B3" w14:textId="77777777" w:rsidR="00C16BA9" w:rsidRPr="00C16BA9" w:rsidRDefault="00154398" w:rsidP="00C16BA9">
      <w:pPr>
        <w:pStyle w:val="ListParagraph"/>
        <w:numPr>
          <w:ilvl w:val="0"/>
          <w:numId w:val="1"/>
        </w:numPr>
        <w:tabs>
          <w:tab w:val="left" w:pos="7200"/>
        </w:tabs>
        <w:ind w:right="-360"/>
        <w:rPr>
          <w:bCs/>
          <w:spacing w:val="-1"/>
        </w:rPr>
      </w:pPr>
      <w:r w:rsidRPr="00A6286D">
        <w:rPr>
          <w:b/>
        </w:rPr>
        <w:t>Adjourn</w:t>
      </w:r>
    </w:p>
    <w:p w14:paraId="291B8BB1" w14:textId="38D4A37E" w:rsidR="00243943" w:rsidRPr="009B7DB0" w:rsidRDefault="00267D8E" w:rsidP="00692D71">
      <w:pPr>
        <w:pStyle w:val="ListParagraph"/>
        <w:ind w:left="630"/>
        <w:rPr>
          <w:rFonts w:ascii="Calibri" w:eastAsia="Calibri" w:hAnsi="Calibri"/>
          <w:bCs/>
          <w:spacing w:val="-1"/>
        </w:rPr>
      </w:pPr>
      <w:r w:rsidRPr="00267D8E">
        <w:rPr>
          <w:bCs/>
        </w:rPr>
        <w:t>With no further business before the Council the meeting adjourned at 11:30 a.m.</w:t>
      </w:r>
      <w:r w:rsidR="00154398" w:rsidRPr="00267D8E">
        <w:rPr>
          <w:bCs/>
        </w:rPr>
        <w:tab/>
      </w:r>
    </w:p>
    <w:sectPr w:rsidR="00243943" w:rsidRPr="009B7DB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A6789" w14:textId="77777777" w:rsidR="00071D59" w:rsidRDefault="00071D59" w:rsidP="00C802E1">
      <w:pPr>
        <w:spacing w:after="0" w:line="240" w:lineRule="auto"/>
      </w:pPr>
      <w:r>
        <w:separator/>
      </w:r>
    </w:p>
  </w:endnote>
  <w:endnote w:type="continuationSeparator" w:id="0">
    <w:p w14:paraId="29B2BC3D" w14:textId="77777777" w:rsidR="00071D59" w:rsidRDefault="00071D59" w:rsidP="00C80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B31B2" w14:textId="77777777" w:rsidR="003A7CBA" w:rsidRDefault="003A7C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79368146"/>
      <w:docPartObj>
        <w:docPartGallery w:val="Page Numbers (Bottom of Page)"/>
        <w:docPartUnique/>
      </w:docPartObj>
    </w:sdtPr>
    <w:sdtEndPr>
      <w:rPr>
        <w:noProof/>
      </w:rPr>
    </w:sdtEndPr>
    <w:sdtContent>
      <w:p w14:paraId="41B1E057" w14:textId="2213FEDB" w:rsidR="003A7CBA" w:rsidRDefault="003A7C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B4E6014" w14:textId="77777777" w:rsidR="00921DFE" w:rsidRDefault="00921D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2D04B" w14:textId="77777777" w:rsidR="003A7CBA" w:rsidRDefault="003A7C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39848A" w14:textId="77777777" w:rsidR="00071D59" w:rsidRDefault="00071D59" w:rsidP="00C802E1">
      <w:pPr>
        <w:spacing w:after="0" w:line="240" w:lineRule="auto"/>
      </w:pPr>
      <w:r>
        <w:separator/>
      </w:r>
    </w:p>
  </w:footnote>
  <w:footnote w:type="continuationSeparator" w:id="0">
    <w:p w14:paraId="622A2920" w14:textId="77777777" w:rsidR="00071D59" w:rsidRDefault="00071D59" w:rsidP="00C802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ED213F" w14:textId="77777777" w:rsidR="003A7CBA" w:rsidRDefault="003A7C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ECE038" w14:textId="1052D5E4" w:rsidR="00C802E1" w:rsidRDefault="007F6CB1" w:rsidP="00C802E1">
    <w:pPr>
      <w:pStyle w:val="Header"/>
      <w:jc w:val="center"/>
    </w:pPr>
    <w:sdt>
      <w:sdtPr>
        <w:id w:val="-1446532837"/>
        <w:docPartObj>
          <w:docPartGallery w:val="Watermarks"/>
          <w:docPartUnique/>
        </w:docPartObj>
      </w:sdtPr>
      <w:sdtEndPr/>
      <w:sdtContent>
        <w:r>
          <w:rPr>
            <w:noProof/>
          </w:rPr>
          <w:pict w14:anchorId="4BED86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70517" o:spid="_x0000_s1025" type="#_x0000_t136" style="position:absolute;left:0;text-align:left;margin-left:0;margin-top:0;width:468pt;height:280.8pt;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C802E1">
      <w:rPr>
        <w:noProof/>
      </w:rPr>
      <w:drawing>
        <wp:inline distT="0" distB="0" distL="0" distR="0" wp14:anchorId="351618ED" wp14:editId="2BC6FFAF">
          <wp:extent cx="1743075" cy="58400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oVirginia-Regional_Council_9_logo.jpg"/>
                  <pic:cNvPicPr/>
                </pic:nvPicPr>
                <pic:blipFill>
                  <a:blip r:embed="rId1">
                    <a:extLst>
                      <a:ext uri="{28A0092B-C50C-407E-A947-70E740481C1C}">
                        <a14:useLocalDpi xmlns:a14="http://schemas.microsoft.com/office/drawing/2010/main" val="0"/>
                      </a:ext>
                    </a:extLst>
                  </a:blip>
                  <a:stretch>
                    <a:fillRect/>
                  </a:stretch>
                </pic:blipFill>
                <pic:spPr>
                  <a:xfrm>
                    <a:off x="0" y="0"/>
                    <a:ext cx="1769079" cy="59271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04F1" w14:textId="77777777" w:rsidR="003A7CBA" w:rsidRDefault="003A7C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43C0F"/>
    <w:multiLevelType w:val="hybridMultilevel"/>
    <w:tmpl w:val="75F25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5B67A7"/>
    <w:multiLevelType w:val="hybridMultilevel"/>
    <w:tmpl w:val="83EA35A8"/>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 w15:restartNumberingAfterBreak="0">
    <w:nsid w:val="1C273BC7"/>
    <w:multiLevelType w:val="hybridMultilevel"/>
    <w:tmpl w:val="F34C73D0"/>
    <w:lvl w:ilvl="0" w:tplc="04090001">
      <w:start w:val="1"/>
      <w:numFmt w:val="bullet"/>
      <w:lvlText w:val=""/>
      <w:lvlJc w:val="left"/>
      <w:pPr>
        <w:ind w:left="1755" w:hanging="360"/>
      </w:pPr>
      <w:rPr>
        <w:rFonts w:ascii="Symbol" w:hAnsi="Symbol" w:hint="default"/>
      </w:rPr>
    </w:lvl>
    <w:lvl w:ilvl="1" w:tplc="04090003" w:tentative="1">
      <w:start w:val="1"/>
      <w:numFmt w:val="bullet"/>
      <w:lvlText w:val="o"/>
      <w:lvlJc w:val="left"/>
      <w:pPr>
        <w:ind w:left="2475" w:hanging="360"/>
      </w:pPr>
      <w:rPr>
        <w:rFonts w:ascii="Courier New" w:hAnsi="Courier New" w:cs="Courier New" w:hint="default"/>
      </w:rPr>
    </w:lvl>
    <w:lvl w:ilvl="2" w:tplc="04090005" w:tentative="1">
      <w:start w:val="1"/>
      <w:numFmt w:val="bullet"/>
      <w:lvlText w:val=""/>
      <w:lvlJc w:val="left"/>
      <w:pPr>
        <w:ind w:left="3195" w:hanging="360"/>
      </w:pPr>
      <w:rPr>
        <w:rFonts w:ascii="Wingdings" w:hAnsi="Wingdings" w:hint="default"/>
      </w:rPr>
    </w:lvl>
    <w:lvl w:ilvl="3" w:tplc="04090001" w:tentative="1">
      <w:start w:val="1"/>
      <w:numFmt w:val="bullet"/>
      <w:lvlText w:val=""/>
      <w:lvlJc w:val="left"/>
      <w:pPr>
        <w:ind w:left="3915" w:hanging="360"/>
      </w:pPr>
      <w:rPr>
        <w:rFonts w:ascii="Symbol" w:hAnsi="Symbol" w:hint="default"/>
      </w:rPr>
    </w:lvl>
    <w:lvl w:ilvl="4" w:tplc="04090003" w:tentative="1">
      <w:start w:val="1"/>
      <w:numFmt w:val="bullet"/>
      <w:lvlText w:val="o"/>
      <w:lvlJc w:val="left"/>
      <w:pPr>
        <w:ind w:left="4635" w:hanging="360"/>
      </w:pPr>
      <w:rPr>
        <w:rFonts w:ascii="Courier New" w:hAnsi="Courier New" w:cs="Courier New" w:hint="default"/>
      </w:rPr>
    </w:lvl>
    <w:lvl w:ilvl="5" w:tplc="04090005" w:tentative="1">
      <w:start w:val="1"/>
      <w:numFmt w:val="bullet"/>
      <w:lvlText w:val=""/>
      <w:lvlJc w:val="left"/>
      <w:pPr>
        <w:ind w:left="5355" w:hanging="360"/>
      </w:pPr>
      <w:rPr>
        <w:rFonts w:ascii="Wingdings" w:hAnsi="Wingdings" w:hint="default"/>
      </w:rPr>
    </w:lvl>
    <w:lvl w:ilvl="6" w:tplc="04090001" w:tentative="1">
      <w:start w:val="1"/>
      <w:numFmt w:val="bullet"/>
      <w:lvlText w:val=""/>
      <w:lvlJc w:val="left"/>
      <w:pPr>
        <w:ind w:left="6075" w:hanging="360"/>
      </w:pPr>
      <w:rPr>
        <w:rFonts w:ascii="Symbol" w:hAnsi="Symbol" w:hint="default"/>
      </w:rPr>
    </w:lvl>
    <w:lvl w:ilvl="7" w:tplc="04090003" w:tentative="1">
      <w:start w:val="1"/>
      <w:numFmt w:val="bullet"/>
      <w:lvlText w:val="o"/>
      <w:lvlJc w:val="left"/>
      <w:pPr>
        <w:ind w:left="6795" w:hanging="360"/>
      </w:pPr>
      <w:rPr>
        <w:rFonts w:ascii="Courier New" w:hAnsi="Courier New" w:cs="Courier New" w:hint="default"/>
      </w:rPr>
    </w:lvl>
    <w:lvl w:ilvl="8" w:tplc="04090005" w:tentative="1">
      <w:start w:val="1"/>
      <w:numFmt w:val="bullet"/>
      <w:lvlText w:val=""/>
      <w:lvlJc w:val="left"/>
      <w:pPr>
        <w:ind w:left="7515" w:hanging="360"/>
      </w:pPr>
      <w:rPr>
        <w:rFonts w:ascii="Wingdings" w:hAnsi="Wingdings" w:hint="default"/>
      </w:rPr>
    </w:lvl>
  </w:abstractNum>
  <w:abstractNum w:abstractNumId="3" w15:restartNumberingAfterBreak="0">
    <w:nsid w:val="205C2D22"/>
    <w:multiLevelType w:val="hybridMultilevel"/>
    <w:tmpl w:val="A6AEFF7E"/>
    <w:lvl w:ilvl="0" w:tplc="FFFFFFFF">
      <w:start w:val="1"/>
      <w:numFmt w:val="decimal"/>
      <w:lvlText w:val="%1."/>
      <w:lvlJc w:val="left"/>
      <w:pPr>
        <w:ind w:left="630" w:hanging="360"/>
      </w:pPr>
      <w:rPr>
        <w:rFonts w:hint="default"/>
        <w:b/>
        <w:bCs w:val="0"/>
      </w:rPr>
    </w:lvl>
    <w:lvl w:ilvl="1" w:tplc="FFFFFFFF">
      <w:start w:val="1"/>
      <w:numFmt w:val="lowerLetter"/>
      <w:lvlText w:val="%2."/>
      <w:lvlJc w:val="left"/>
      <w:pPr>
        <w:ind w:left="1350" w:hanging="360"/>
      </w:pPr>
    </w:lvl>
    <w:lvl w:ilvl="2" w:tplc="FFFFFFFF">
      <w:start w:val="1"/>
      <w:numFmt w:val="bullet"/>
      <w:lvlText w:val=""/>
      <w:lvlJc w:val="left"/>
      <w:pPr>
        <w:ind w:left="2250" w:hanging="360"/>
      </w:pPr>
      <w:rPr>
        <w:rFonts w:ascii="Symbol" w:hAnsi="Symbol" w:hint="default"/>
      </w:rPr>
    </w:lvl>
    <w:lvl w:ilvl="3" w:tplc="04090001">
      <w:start w:val="1"/>
      <w:numFmt w:val="bullet"/>
      <w:lvlText w:val=""/>
      <w:lvlJc w:val="left"/>
      <w:pPr>
        <w:ind w:left="2790" w:hanging="360"/>
      </w:pPr>
      <w:rPr>
        <w:rFonts w:ascii="Symbol" w:hAnsi="Symbol" w:hint="default"/>
      </w:r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4" w15:restartNumberingAfterBreak="0">
    <w:nsid w:val="238A1AB3"/>
    <w:multiLevelType w:val="hybridMultilevel"/>
    <w:tmpl w:val="EE968270"/>
    <w:lvl w:ilvl="0" w:tplc="FFFFFFFF">
      <w:start w:val="1"/>
      <w:numFmt w:val="decimal"/>
      <w:lvlText w:val="%1."/>
      <w:lvlJc w:val="left"/>
      <w:pPr>
        <w:ind w:left="630" w:hanging="360"/>
      </w:pPr>
      <w:rPr>
        <w:rFonts w:hint="default"/>
      </w:rPr>
    </w:lvl>
    <w:lvl w:ilvl="1" w:tplc="04090001">
      <w:start w:val="1"/>
      <w:numFmt w:val="bullet"/>
      <w:lvlText w:val=""/>
      <w:lvlJc w:val="left"/>
      <w:pPr>
        <w:ind w:left="1350" w:hanging="360"/>
      </w:pPr>
      <w:rPr>
        <w:rFonts w:ascii="Symbol" w:hAnsi="Symbol" w:hint="default"/>
      </w:rPr>
    </w:lvl>
    <w:lvl w:ilvl="2" w:tplc="FFFFFFFF">
      <w:start w:val="1"/>
      <w:numFmt w:val="bullet"/>
      <w:lvlText w:val=""/>
      <w:lvlJc w:val="left"/>
      <w:pPr>
        <w:ind w:left="2250" w:hanging="360"/>
      </w:pPr>
      <w:rPr>
        <w:rFonts w:ascii="Symbol" w:hAnsi="Symbol"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5" w15:restartNumberingAfterBreak="0">
    <w:nsid w:val="259331AC"/>
    <w:multiLevelType w:val="hybridMultilevel"/>
    <w:tmpl w:val="8938C4B2"/>
    <w:lvl w:ilvl="0" w:tplc="04090001">
      <w:start w:val="1"/>
      <w:numFmt w:val="bullet"/>
      <w:lvlText w:val=""/>
      <w:lvlJc w:val="left"/>
      <w:pPr>
        <w:ind w:left="1395" w:hanging="360"/>
      </w:pPr>
      <w:rPr>
        <w:rFonts w:ascii="Symbol" w:hAnsi="Symbol" w:hint="default"/>
      </w:rPr>
    </w:lvl>
    <w:lvl w:ilvl="1" w:tplc="04090003" w:tentative="1">
      <w:start w:val="1"/>
      <w:numFmt w:val="bullet"/>
      <w:lvlText w:val="o"/>
      <w:lvlJc w:val="left"/>
      <w:pPr>
        <w:ind w:left="2115" w:hanging="360"/>
      </w:pPr>
      <w:rPr>
        <w:rFonts w:ascii="Courier New" w:hAnsi="Courier New" w:cs="Courier New" w:hint="default"/>
      </w:rPr>
    </w:lvl>
    <w:lvl w:ilvl="2" w:tplc="04090005" w:tentative="1">
      <w:start w:val="1"/>
      <w:numFmt w:val="bullet"/>
      <w:lvlText w:val=""/>
      <w:lvlJc w:val="left"/>
      <w:pPr>
        <w:ind w:left="2835" w:hanging="360"/>
      </w:pPr>
      <w:rPr>
        <w:rFonts w:ascii="Wingdings" w:hAnsi="Wingdings" w:hint="default"/>
      </w:rPr>
    </w:lvl>
    <w:lvl w:ilvl="3" w:tplc="04090001" w:tentative="1">
      <w:start w:val="1"/>
      <w:numFmt w:val="bullet"/>
      <w:lvlText w:val=""/>
      <w:lvlJc w:val="left"/>
      <w:pPr>
        <w:ind w:left="3555" w:hanging="360"/>
      </w:pPr>
      <w:rPr>
        <w:rFonts w:ascii="Symbol" w:hAnsi="Symbol" w:hint="default"/>
      </w:rPr>
    </w:lvl>
    <w:lvl w:ilvl="4" w:tplc="04090003" w:tentative="1">
      <w:start w:val="1"/>
      <w:numFmt w:val="bullet"/>
      <w:lvlText w:val="o"/>
      <w:lvlJc w:val="left"/>
      <w:pPr>
        <w:ind w:left="4275" w:hanging="360"/>
      </w:pPr>
      <w:rPr>
        <w:rFonts w:ascii="Courier New" w:hAnsi="Courier New" w:cs="Courier New" w:hint="default"/>
      </w:rPr>
    </w:lvl>
    <w:lvl w:ilvl="5" w:tplc="04090005" w:tentative="1">
      <w:start w:val="1"/>
      <w:numFmt w:val="bullet"/>
      <w:lvlText w:val=""/>
      <w:lvlJc w:val="left"/>
      <w:pPr>
        <w:ind w:left="4995" w:hanging="360"/>
      </w:pPr>
      <w:rPr>
        <w:rFonts w:ascii="Wingdings" w:hAnsi="Wingdings" w:hint="default"/>
      </w:rPr>
    </w:lvl>
    <w:lvl w:ilvl="6" w:tplc="04090001" w:tentative="1">
      <w:start w:val="1"/>
      <w:numFmt w:val="bullet"/>
      <w:lvlText w:val=""/>
      <w:lvlJc w:val="left"/>
      <w:pPr>
        <w:ind w:left="5715" w:hanging="360"/>
      </w:pPr>
      <w:rPr>
        <w:rFonts w:ascii="Symbol" w:hAnsi="Symbol" w:hint="default"/>
      </w:rPr>
    </w:lvl>
    <w:lvl w:ilvl="7" w:tplc="04090003" w:tentative="1">
      <w:start w:val="1"/>
      <w:numFmt w:val="bullet"/>
      <w:lvlText w:val="o"/>
      <w:lvlJc w:val="left"/>
      <w:pPr>
        <w:ind w:left="6435" w:hanging="360"/>
      </w:pPr>
      <w:rPr>
        <w:rFonts w:ascii="Courier New" w:hAnsi="Courier New" w:cs="Courier New" w:hint="default"/>
      </w:rPr>
    </w:lvl>
    <w:lvl w:ilvl="8" w:tplc="04090005" w:tentative="1">
      <w:start w:val="1"/>
      <w:numFmt w:val="bullet"/>
      <w:lvlText w:val=""/>
      <w:lvlJc w:val="left"/>
      <w:pPr>
        <w:ind w:left="7155" w:hanging="360"/>
      </w:pPr>
      <w:rPr>
        <w:rFonts w:ascii="Wingdings" w:hAnsi="Wingdings" w:hint="default"/>
      </w:rPr>
    </w:lvl>
  </w:abstractNum>
  <w:abstractNum w:abstractNumId="6" w15:restartNumberingAfterBreak="0">
    <w:nsid w:val="295B42D6"/>
    <w:multiLevelType w:val="hybridMultilevel"/>
    <w:tmpl w:val="9A9E3CC2"/>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15:restartNumberingAfterBreak="0">
    <w:nsid w:val="33FF6E8D"/>
    <w:multiLevelType w:val="hybridMultilevel"/>
    <w:tmpl w:val="D2488E86"/>
    <w:lvl w:ilvl="0" w:tplc="04090001">
      <w:start w:val="1"/>
      <w:numFmt w:val="bullet"/>
      <w:lvlText w:val=""/>
      <w:lvlJc w:val="left"/>
      <w:pPr>
        <w:ind w:left="630" w:hanging="360"/>
      </w:pPr>
      <w:rPr>
        <w:rFonts w:ascii="Symbol" w:hAnsi="Symbol" w:hint="default"/>
      </w:rPr>
    </w:lvl>
    <w:lvl w:ilvl="1" w:tplc="FFFFFFFF">
      <w:start w:val="1"/>
      <w:numFmt w:val="bullet"/>
      <w:lvlText w:val=""/>
      <w:lvlJc w:val="left"/>
      <w:pPr>
        <w:ind w:left="1350" w:hanging="360"/>
      </w:pPr>
      <w:rPr>
        <w:rFonts w:ascii="Symbol" w:hAnsi="Symbol" w:hint="default"/>
      </w:rPr>
    </w:lvl>
    <w:lvl w:ilvl="2" w:tplc="FFFFFFFF">
      <w:start w:val="1"/>
      <w:numFmt w:val="bullet"/>
      <w:lvlText w:val=""/>
      <w:lvlJc w:val="left"/>
      <w:pPr>
        <w:ind w:left="2250" w:hanging="360"/>
      </w:pPr>
      <w:rPr>
        <w:rFonts w:ascii="Symbol" w:hAnsi="Symbol" w:hint="default"/>
      </w:rPr>
    </w:lvl>
    <w:lvl w:ilvl="3" w:tplc="FFFFFFFF">
      <w:start w:val="1"/>
      <w:numFmt w:val="decimal"/>
      <w:lvlText w:val="%4."/>
      <w:lvlJc w:val="left"/>
      <w:pPr>
        <w:ind w:left="2790" w:hanging="360"/>
      </w:pPr>
    </w:lvl>
    <w:lvl w:ilvl="4" w:tplc="FFFFFFFF" w:tentative="1">
      <w:start w:val="1"/>
      <w:numFmt w:val="lowerLetter"/>
      <w:lvlText w:val="%5."/>
      <w:lvlJc w:val="left"/>
      <w:pPr>
        <w:ind w:left="3510" w:hanging="360"/>
      </w:pPr>
    </w:lvl>
    <w:lvl w:ilvl="5" w:tplc="FFFFFFFF" w:tentative="1">
      <w:start w:val="1"/>
      <w:numFmt w:val="lowerRoman"/>
      <w:lvlText w:val="%6."/>
      <w:lvlJc w:val="right"/>
      <w:pPr>
        <w:ind w:left="4230" w:hanging="180"/>
      </w:pPr>
    </w:lvl>
    <w:lvl w:ilvl="6" w:tplc="FFFFFFFF" w:tentative="1">
      <w:start w:val="1"/>
      <w:numFmt w:val="decimal"/>
      <w:lvlText w:val="%7."/>
      <w:lvlJc w:val="left"/>
      <w:pPr>
        <w:ind w:left="4950" w:hanging="360"/>
      </w:pPr>
    </w:lvl>
    <w:lvl w:ilvl="7" w:tplc="FFFFFFFF" w:tentative="1">
      <w:start w:val="1"/>
      <w:numFmt w:val="lowerLetter"/>
      <w:lvlText w:val="%8."/>
      <w:lvlJc w:val="left"/>
      <w:pPr>
        <w:ind w:left="5670" w:hanging="360"/>
      </w:pPr>
    </w:lvl>
    <w:lvl w:ilvl="8" w:tplc="FFFFFFFF" w:tentative="1">
      <w:start w:val="1"/>
      <w:numFmt w:val="lowerRoman"/>
      <w:lvlText w:val="%9."/>
      <w:lvlJc w:val="right"/>
      <w:pPr>
        <w:ind w:left="6390" w:hanging="180"/>
      </w:pPr>
    </w:lvl>
  </w:abstractNum>
  <w:abstractNum w:abstractNumId="8" w15:restartNumberingAfterBreak="0">
    <w:nsid w:val="4F2E6131"/>
    <w:multiLevelType w:val="hybridMultilevel"/>
    <w:tmpl w:val="114276C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9" w15:restartNumberingAfterBreak="0">
    <w:nsid w:val="5D4F7289"/>
    <w:multiLevelType w:val="hybridMultilevel"/>
    <w:tmpl w:val="41DE3AA8"/>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1FF39F1"/>
    <w:multiLevelType w:val="hybridMultilevel"/>
    <w:tmpl w:val="611E1EBC"/>
    <w:lvl w:ilvl="0" w:tplc="E042C712">
      <w:start w:val="1"/>
      <w:numFmt w:val="decimal"/>
      <w:lvlText w:val="%1."/>
      <w:lvlJc w:val="left"/>
      <w:pPr>
        <w:ind w:left="630" w:hanging="360"/>
      </w:pPr>
      <w:rPr>
        <w:rFonts w:hint="default"/>
        <w:b/>
        <w:bCs w:val="0"/>
        <w:color w:val="auto"/>
      </w:rPr>
    </w:lvl>
    <w:lvl w:ilvl="1" w:tplc="5C2EB644">
      <w:start w:val="1"/>
      <w:numFmt w:val="lowerLetter"/>
      <w:lvlText w:val="%2."/>
      <w:lvlJc w:val="left"/>
      <w:pPr>
        <w:ind w:left="1350" w:hanging="360"/>
      </w:pPr>
      <w:rPr>
        <w:b/>
        <w:bCs w:val="0"/>
      </w:rPr>
    </w:lvl>
    <w:lvl w:ilvl="2" w:tplc="04090001">
      <w:start w:val="1"/>
      <w:numFmt w:val="bullet"/>
      <w:lvlText w:val=""/>
      <w:lvlJc w:val="left"/>
      <w:pPr>
        <w:ind w:left="2250" w:hanging="360"/>
      </w:pPr>
      <w:rPr>
        <w:rFonts w:ascii="Symbol" w:hAnsi="Symbol" w:hint="default"/>
      </w:rPr>
    </w:lvl>
    <w:lvl w:ilvl="3" w:tplc="0409000F">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7451263F"/>
    <w:multiLevelType w:val="hybridMultilevel"/>
    <w:tmpl w:val="F07428D4"/>
    <w:lvl w:ilvl="0" w:tplc="898AE558">
      <w:numFmt w:val="bullet"/>
      <w:lvlText w:val="-"/>
      <w:lvlJc w:val="left"/>
      <w:pPr>
        <w:ind w:left="990" w:hanging="360"/>
      </w:pPr>
      <w:rPr>
        <w:rFonts w:ascii="Calibri" w:eastAsiaTheme="minorHAnsi" w:hAnsi="Calibri" w:cs="Calibr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2" w15:restartNumberingAfterBreak="0">
    <w:nsid w:val="785D4D2A"/>
    <w:multiLevelType w:val="hybridMultilevel"/>
    <w:tmpl w:val="7BCEF430"/>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69973989">
    <w:abstractNumId w:val="10"/>
  </w:num>
  <w:num w:numId="2" w16cid:durableId="559678830">
    <w:abstractNumId w:val="12"/>
  </w:num>
  <w:num w:numId="3" w16cid:durableId="1584140526">
    <w:abstractNumId w:val="6"/>
  </w:num>
  <w:num w:numId="4" w16cid:durableId="137691967">
    <w:abstractNumId w:val="11"/>
  </w:num>
  <w:num w:numId="5" w16cid:durableId="132717272">
    <w:abstractNumId w:val="4"/>
  </w:num>
  <w:num w:numId="6" w16cid:durableId="273371571">
    <w:abstractNumId w:val="1"/>
  </w:num>
  <w:num w:numId="7" w16cid:durableId="603609309">
    <w:abstractNumId w:val="3"/>
  </w:num>
  <w:num w:numId="8" w16cid:durableId="367143910">
    <w:abstractNumId w:val="8"/>
  </w:num>
  <w:num w:numId="9" w16cid:durableId="738677127">
    <w:abstractNumId w:val="9"/>
  </w:num>
  <w:num w:numId="10" w16cid:durableId="1026103517">
    <w:abstractNumId w:val="0"/>
  </w:num>
  <w:num w:numId="11" w16cid:durableId="622422764">
    <w:abstractNumId w:val="5"/>
  </w:num>
  <w:num w:numId="12" w16cid:durableId="1897739551">
    <w:abstractNumId w:val="2"/>
  </w:num>
  <w:num w:numId="13" w16cid:durableId="15902323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2E1"/>
    <w:rsid w:val="00001477"/>
    <w:rsid w:val="00023E87"/>
    <w:rsid w:val="00026255"/>
    <w:rsid w:val="000437E0"/>
    <w:rsid w:val="000611CA"/>
    <w:rsid w:val="00071D59"/>
    <w:rsid w:val="0008001D"/>
    <w:rsid w:val="000A1D97"/>
    <w:rsid w:val="000B0582"/>
    <w:rsid w:val="000E44DF"/>
    <w:rsid w:val="000F1C4C"/>
    <w:rsid w:val="001112BE"/>
    <w:rsid w:val="001312E1"/>
    <w:rsid w:val="00146D58"/>
    <w:rsid w:val="00154398"/>
    <w:rsid w:val="001672C8"/>
    <w:rsid w:val="00181A5D"/>
    <w:rsid w:val="00182480"/>
    <w:rsid w:val="0019678F"/>
    <w:rsid w:val="001C13F4"/>
    <w:rsid w:val="001C6214"/>
    <w:rsid w:val="00204818"/>
    <w:rsid w:val="00207ECB"/>
    <w:rsid w:val="00220202"/>
    <w:rsid w:val="002221CA"/>
    <w:rsid w:val="0022794D"/>
    <w:rsid w:val="00233743"/>
    <w:rsid w:val="00243943"/>
    <w:rsid w:val="00267D8E"/>
    <w:rsid w:val="002A454A"/>
    <w:rsid w:val="002B61C1"/>
    <w:rsid w:val="002B672F"/>
    <w:rsid w:val="002C6C65"/>
    <w:rsid w:val="002D67B0"/>
    <w:rsid w:val="002E3DB9"/>
    <w:rsid w:val="00316AB8"/>
    <w:rsid w:val="00320AA0"/>
    <w:rsid w:val="00336A55"/>
    <w:rsid w:val="00343498"/>
    <w:rsid w:val="0034488E"/>
    <w:rsid w:val="00362F36"/>
    <w:rsid w:val="00363BB9"/>
    <w:rsid w:val="00377D5F"/>
    <w:rsid w:val="00384CC3"/>
    <w:rsid w:val="003958BF"/>
    <w:rsid w:val="003A25D7"/>
    <w:rsid w:val="003A34C0"/>
    <w:rsid w:val="003A473B"/>
    <w:rsid w:val="003A5F2E"/>
    <w:rsid w:val="003A7CBA"/>
    <w:rsid w:val="003B5370"/>
    <w:rsid w:val="003D3C67"/>
    <w:rsid w:val="003D74B0"/>
    <w:rsid w:val="003E3ED1"/>
    <w:rsid w:val="00412286"/>
    <w:rsid w:val="00417BFD"/>
    <w:rsid w:val="004226A7"/>
    <w:rsid w:val="004527BE"/>
    <w:rsid w:val="0045778C"/>
    <w:rsid w:val="004577A9"/>
    <w:rsid w:val="004603C2"/>
    <w:rsid w:val="00467AA3"/>
    <w:rsid w:val="004760B4"/>
    <w:rsid w:val="00480D80"/>
    <w:rsid w:val="00496661"/>
    <w:rsid w:val="004A6C2E"/>
    <w:rsid w:val="004A7622"/>
    <w:rsid w:val="004D2501"/>
    <w:rsid w:val="004D41EC"/>
    <w:rsid w:val="004D4DAD"/>
    <w:rsid w:val="004E3C28"/>
    <w:rsid w:val="004E6A91"/>
    <w:rsid w:val="005041AC"/>
    <w:rsid w:val="00524607"/>
    <w:rsid w:val="0053083C"/>
    <w:rsid w:val="00531CB3"/>
    <w:rsid w:val="005439A4"/>
    <w:rsid w:val="005473B0"/>
    <w:rsid w:val="005609B6"/>
    <w:rsid w:val="005837BB"/>
    <w:rsid w:val="00584361"/>
    <w:rsid w:val="00590955"/>
    <w:rsid w:val="005A390D"/>
    <w:rsid w:val="005A7C23"/>
    <w:rsid w:val="005C030B"/>
    <w:rsid w:val="005C55A8"/>
    <w:rsid w:val="0060521E"/>
    <w:rsid w:val="00621F34"/>
    <w:rsid w:val="00627C1F"/>
    <w:rsid w:val="006374D7"/>
    <w:rsid w:val="006555B8"/>
    <w:rsid w:val="006752A7"/>
    <w:rsid w:val="006838A1"/>
    <w:rsid w:val="00692422"/>
    <w:rsid w:val="00692D71"/>
    <w:rsid w:val="006B2409"/>
    <w:rsid w:val="006B5C2C"/>
    <w:rsid w:val="006D5B3D"/>
    <w:rsid w:val="006F072A"/>
    <w:rsid w:val="00706815"/>
    <w:rsid w:val="0071685A"/>
    <w:rsid w:val="00744F97"/>
    <w:rsid w:val="00745DD7"/>
    <w:rsid w:val="0074692A"/>
    <w:rsid w:val="00751644"/>
    <w:rsid w:val="00754AC3"/>
    <w:rsid w:val="00761A42"/>
    <w:rsid w:val="00764B8E"/>
    <w:rsid w:val="007844CD"/>
    <w:rsid w:val="0079423F"/>
    <w:rsid w:val="007B6369"/>
    <w:rsid w:val="007C0EF7"/>
    <w:rsid w:val="007D4042"/>
    <w:rsid w:val="007E75C2"/>
    <w:rsid w:val="007E7A1D"/>
    <w:rsid w:val="007F6CB1"/>
    <w:rsid w:val="007F74C4"/>
    <w:rsid w:val="008059F9"/>
    <w:rsid w:val="0083651E"/>
    <w:rsid w:val="00894CD3"/>
    <w:rsid w:val="008A27E8"/>
    <w:rsid w:val="008B1C4D"/>
    <w:rsid w:val="008B1FB3"/>
    <w:rsid w:val="008C48A4"/>
    <w:rsid w:val="00921DFE"/>
    <w:rsid w:val="009241FC"/>
    <w:rsid w:val="00926230"/>
    <w:rsid w:val="00933A25"/>
    <w:rsid w:val="009379FC"/>
    <w:rsid w:val="009426C1"/>
    <w:rsid w:val="00946948"/>
    <w:rsid w:val="009473B1"/>
    <w:rsid w:val="0095296E"/>
    <w:rsid w:val="00955CFA"/>
    <w:rsid w:val="00962377"/>
    <w:rsid w:val="0096439D"/>
    <w:rsid w:val="00967F92"/>
    <w:rsid w:val="00970488"/>
    <w:rsid w:val="00972FBF"/>
    <w:rsid w:val="009A520B"/>
    <w:rsid w:val="009B7DB0"/>
    <w:rsid w:val="009D3970"/>
    <w:rsid w:val="009E731D"/>
    <w:rsid w:val="009F6BDF"/>
    <w:rsid w:val="009F7FC0"/>
    <w:rsid w:val="00A02059"/>
    <w:rsid w:val="00A35F0D"/>
    <w:rsid w:val="00A61232"/>
    <w:rsid w:val="00A6286D"/>
    <w:rsid w:val="00A80B3B"/>
    <w:rsid w:val="00A87939"/>
    <w:rsid w:val="00A94C2D"/>
    <w:rsid w:val="00A95ED5"/>
    <w:rsid w:val="00AB273D"/>
    <w:rsid w:val="00AB5D9E"/>
    <w:rsid w:val="00AC5758"/>
    <w:rsid w:val="00AE3414"/>
    <w:rsid w:val="00B05981"/>
    <w:rsid w:val="00B14167"/>
    <w:rsid w:val="00B21D13"/>
    <w:rsid w:val="00B23184"/>
    <w:rsid w:val="00B605E7"/>
    <w:rsid w:val="00B66324"/>
    <w:rsid w:val="00B808F7"/>
    <w:rsid w:val="00B9353D"/>
    <w:rsid w:val="00B9760E"/>
    <w:rsid w:val="00BA03A3"/>
    <w:rsid w:val="00BB4674"/>
    <w:rsid w:val="00BD090A"/>
    <w:rsid w:val="00BD2244"/>
    <w:rsid w:val="00BE0426"/>
    <w:rsid w:val="00BE0651"/>
    <w:rsid w:val="00BE107F"/>
    <w:rsid w:val="00C118D8"/>
    <w:rsid w:val="00C16BA9"/>
    <w:rsid w:val="00C465F2"/>
    <w:rsid w:val="00C565FD"/>
    <w:rsid w:val="00C57DB6"/>
    <w:rsid w:val="00C759CE"/>
    <w:rsid w:val="00C76852"/>
    <w:rsid w:val="00C802E1"/>
    <w:rsid w:val="00CE0783"/>
    <w:rsid w:val="00CE225E"/>
    <w:rsid w:val="00CE7529"/>
    <w:rsid w:val="00CF25D7"/>
    <w:rsid w:val="00CF4FF2"/>
    <w:rsid w:val="00D034F6"/>
    <w:rsid w:val="00D363E3"/>
    <w:rsid w:val="00D43B9C"/>
    <w:rsid w:val="00D51836"/>
    <w:rsid w:val="00D55A44"/>
    <w:rsid w:val="00D56589"/>
    <w:rsid w:val="00D565AB"/>
    <w:rsid w:val="00D6553C"/>
    <w:rsid w:val="00D8144F"/>
    <w:rsid w:val="00D91F59"/>
    <w:rsid w:val="00DD553A"/>
    <w:rsid w:val="00DE4596"/>
    <w:rsid w:val="00DE4E62"/>
    <w:rsid w:val="00E0170F"/>
    <w:rsid w:val="00E142B9"/>
    <w:rsid w:val="00E42E7B"/>
    <w:rsid w:val="00E6116F"/>
    <w:rsid w:val="00E700F4"/>
    <w:rsid w:val="00E72EAF"/>
    <w:rsid w:val="00E74DB9"/>
    <w:rsid w:val="00E76851"/>
    <w:rsid w:val="00E821C0"/>
    <w:rsid w:val="00E965C9"/>
    <w:rsid w:val="00EA3BB2"/>
    <w:rsid w:val="00EB2D18"/>
    <w:rsid w:val="00EC50B6"/>
    <w:rsid w:val="00ED524B"/>
    <w:rsid w:val="00EE2718"/>
    <w:rsid w:val="00EE4FB7"/>
    <w:rsid w:val="00EE71FB"/>
    <w:rsid w:val="00EF3D42"/>
    <w:rsid w:val="00F003E8"/>
    <w:rsid w:val="00F47FCF"/>
    <w:rsid w:val="00F927AE"/>
    <w:rsid w:val="00FC5C87"/>
    <w:rsid w:val="00FD291E"/>
    <w:rsid w:val="00FD44CC"/>
    <w:rsid w:val="00FE5552"/>
    <w:rsid w:val="00FE7468"/>
    <w:rsid w:val="00FE77BF"/>
    <w:rsid w:val="00FF2E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B61CC9"/>
  <w15:chartTrackingRefBased/>
  <w15:docId w15:val="{ECF3FCA8-7F61-4D67-8060-CAEE3A66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7A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67AA3"/>
    <w:pPr>
      <w:spacing w:after="0" w:line="240" w:lineRule="auto"/>
    </w:pPr>
  </w:style>
  <w:style w:type="paragraph" w:styleId="Header">
    <w:name w:val="header"/>
    <w:basedOn w:val="Normal"/>
    <w:link w:val="HeaderChar"/>
    <w:uiPriority w:val="99"/>
    <w:unhideWhenUsed/>
    <w:rsid w:val="00C80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2E1"/>
  </w:style>
  <w:style w:type="paragraph" w:styleId="Footer">
    <w:name w:val="footer"/>
    <w:basedOn w:val="Normal"/>
    <w:link w:val="FooterChar"/>
    <w:uiPriority w:val="99"/>
    <w:unhideWhenUsed/>
    <w:rsid w:val="00C80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2E1"/>
  </w:style>
  <w:style w:type="paragraph" w:styleId="ListParagraph">
    <w:name w:val="List Paragraph"/>
    <w:basedOn w:val="Normal"/>
    <w:uiPriority w:val="34"/>
    <w:qFormat/>
    <w:rsid w:val="00C802E1"/>
    <w:pPr>
      <w:ind w:left="720"/>
      <w:contextualSpacing/>
    </w:pPr>
  </w:style>
  <w:style w:type="paragraph" w:styleId="BodyText">
    <w:name w:val="Body Text"/>
    <w:basedOn w:val="Normal"/>
    <w:link w:val="BodyTextChar"/>
    <w:uiPriority w:val="1"/>
    <w:qFormat/>
    <w:rsid w:val="008A27E8"/>
    <w:pPr>
      <w:widowControl w:val="0"/>
      <w:spacing w:after="0" w:line="240" w:lineRule="auto"/>
      <w:ind w:left="100"/>
    </w:pPr>
    <w:rPr>
      <w:rFonts w:ascii="Calibri" w:eastAsia="Calibri" w:hAnsi="Calibri"/>
    </w:rPr>
  </w:style>
  <w:style w:type="character" w:customStyle="1" w:styleId="BodyTextChar">
    <w:name w:val="Body Text Char"/>
    <w:basedOn w:val="DefaultParagraphFont"/>
    <w:link w:val="BodyText"/>
    <w:uiPriority w:val="1"/>
    <w:rsid w:val="008A27E8"/>
    <w:rPr>
      <w:rFonts w:ascii="Calibri" w:eastAsia="Calibri" w:hAnsi="Calibri"/>
    </w:rPr>
  </w:style>
  <w:style w:type="character" w:styleId="Hyperlink">
    <w:name w:val="Hyperlink"/>
    <w:basedOn w:val="DefaultParagraphFont"/>
    <w:uiPriority w:val="99"/>
    <w:unhideWhenUsed/>
    <w:rsid w:val="00FE77BF"/>
    <w:rPr>
      <w:color w:val="0563C1" w:themeColor="hyperlink"/>
      <w:u w:val="single"/>
    </w:rPr>
  </w:style>
  <w:style w:type="character" w:styleId="UnresolvedMention">
    <w:name w:val="Unresolved Mention"/>
    <w:basedOn w:val="DefaultParagraphFont"/>
    <w:uiPriority w:val="99"/>
    <w:semiHidden/>
    <w:unhideWhenUsed/>
    <w:rsid w:val="00FE77BF"/>
    <w:rPr>
      <w:color w:val="605E5C"/>
      <w:shd w:val="clear" w:color="auto" w:fill="E1DFDD"/>
    </w:rPr>
  </w:style>
  <w:style w:type="table" w:styleId="TableGrid">
    <w:name w:val="Table Grid"/>
    <w:basedOn w:val="TableNormal"/>
    <w:uiPriority w:val="39"/>
    <w:rsid w:val="00FC5C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1725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0B03F4201F6F40930972830726417E" ma:contentTypeVersion="14" ma:contentTypeDescription="Create a new document." ma:contentTypeScope="" ma:versionID="f0c831f7929420b02704956a2e1bdbba">
  <xsd:schema xmlns:xsd="http://www.w3.org/2001/XMLSchema" xmlns:xs="http://www.w3.org/2001/XMLSchema" xmlns:p="http://schemas.microsoft.com/office/2006/metadata/properties" xmlns:ns3="414f4beb-e614-43df-b0ae-b4a8aaf537bc" xmlns:ns4="3cb7e112-d1f8-4622-9ba4-d2fc2586aae1" targetNamespace="http://schemas.microsoft.com/office/2006/metadata/properties" ma:root="true" ma:fieldsID="72e04937714f3c1ceb4743a97c306c58" ns3:_="" ns4:_="">
    <xsd:import namespace="414f4beb-e614-43df-b0ae-b4a8aaf537bc"/>
    <xsd:import namespace="3cb7e112-d1f8-4622-9ba4-d2fc2586aae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f4beb-e614-43df-b0ae-b4a8aaf537b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b7e112-d1f8-4622-9ba4-d2fc2586aa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414f4beb-e614-43df-b0ae-b4a8aaf537bc" xsi:nil="true"/>
  </documentManagement>
</p:properties>
</file>

<file path=customXml/itemProps1.xml><?xml version="1.0" encoding="utf-8"?>
<ds:datastoreItem xmlns:ds="http://schemas.openxmlformats.org/officeDocument/2006/customXml" ds:itemID="{F15FAFE0-0B5E-4DF2-8F09-7B43AAF452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f4beb-e614-43df-b0ae-b4a8aaf537bc"/>
    <ds:schemaRef ds:uri="3cb7e112-d1f8-4622-9ba4-d2fc2586aa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5EDA76-90DE-4E7B-8BB2-CE9C06E03E4A}">
  <ds:schemaRefs>
    <ds:schemaRef ds:uri="http://schemas.microsoft.com/sharepoint/v3/contenttype/forms"/>
  </ds:schemaRefs>
</ds:datastoreItem>
</file>

<file path=customXml/itemProps3.xml><?xml version="1.0" encoding="utf-8"?>
<ds:datastoreItem xmlns:ds="http://schemas.openxmlformats.org/officeDocument/2006/customXml" ds:itemID="{95FB6C75-3CDF-4D1A-BFAF-6B12513BFA93}">
  <ds:schemaRefs>
    <ds:schemaRef ds:uri="http://schemas.microsoft.com/office/2006/metadata/properties"/>
    <ds:schemaRef ds:uri="http://schemas.microsoft.com/office/infopath/2007/PartnerControls"/>
    <ds:schemaRef ds:uri="414f4beb-e614-43df-b0ae-b4a8aaf537bc"/>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4</Pages>
  <Words>1635</Words>
  <Characters>9326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Shannon Holland</dc:creator>
  <cp:keywords/>
  <dc:description/>
  <cp:lastModifiedBy>Shannon Holland</cp:lastModifiedBy>
  <cp:revision>13</cp:revision>
  <cp:lastPrinted>2023-06-16T16:04:00Z</cp:lastPrinted>
  <dcterms:created xsi:type="dcterms:W3CDTF">2024-06-28T16:15:00Z</dcterms:created>
  <dcterms:modified xsi:type="dcterms:W3CDTF">2024-06-28T17:22:00Z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0x010100200B03F4201F6F40930972830726417E</vt:lpwstr>
  </property>
</Properties>
</file>